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D8" w:rsidRPr="006973EA" w:rsidRDefault="00C955D8" w:rsidP="000631F8">
      <w:pPr>
        <w:pStyle w:val="Textkrper"/>
        <w:tabs>
          <w:tab w:val="left" w:pos="3600"/>
          <w:tab w:val="left" w:pos="4613"/>
          <w:tab w:val="right" w:pos="8931"/>
          <w:tab w:val="left" w:pos="9781"/>
        </w:tabs>
        <w:spacing w:after="0" w:line="240" w:lineRule="auto"/>
        <w:rPr>
          <w:szCs w:val="24"/>
        </w:rPr>
      </w:pPr>
      <w:r w:rsidRPr="006973EA">
        <w:rPr>
          <w:szCs w:val="24"/>
        </w:rPr>
        <w:t>Hans Muster</w:t>
      </w:r>
      <w:r w:rsidRPr="006973EA">
        <w:rPr>
          <w:szCs w:val="24"/>
        </w:rPr>
        <w:tab/>
      </w:r>
      <w:r w:rsidR="006973EA">
        <w:rPr>
          <w:szCs w:val="24"/>
        </w:rPr>
        <w:tab/>
      </w:r>
      <w:r w:rsidR="000F19AE">
        <w:rPr>
          <w:szCs w:val="24"/>
        </w:rPr>
        <w:tab/>
      </w:r>
      <w:r w:rsidRPr="006973EA">
        <w:rPr>
          <w:szCs w:val="24"/>
        </w:rPr>
        <w:t xml:space="preserve">Zürich, den </w:t>
      </w:r>
      <w:r w:rsidR="00C86071" w:rsidRPr="006973EA">
        <w:rPr>
          <w:szCs w:val="24"/>
        </w:rPr>
        <w:t>XX</w:t>
      </w:r>
      <w:r w:rsidRPr="006973EA">
        <w:rPr>
          <w:szCs w:val="24"/>
        </w:rPr>
        <w:t>.</w:t>
      </w:r>
      <w:r w:rsidR="009C3DFE">
        <w:rPr>
          <w:szCs w:val="24"/>
        </w:rPr>
        <w:t>2</w:t>
      </w:r>
      <w:r w:rsidRPr="006973EA">
        <w:rPr>
          <w:szCs w:val="24"/>
        </w:rPr>
        <w:t>.20</w:t>
      </w:r>
      <w:r w:rsidR="00216EAA">
        <w:rPr>
          <w:szCs w:val="24"/>
        </w:rPr>
        <w:t>2</w:t>
      </w:r>
      <w:r w:rsidR="003F39FD">
        <w:rPr>
          <w:szCs w:val="24"/>
        </w:rPr>
        <w:t>1</w:t>
      </w:r>
    </w:p>
    <w:p w:rsidR="00C955D8" w:rsidRPr="006973EA" w:rsidRDefault="006A2A48" w:rsidP="007272F0">
      <w:pPr>
        <w:pStyle w:val="Textkrper"/>
        <w:spacing w:after="0" w:line="240" w:lineRule="auto"/>
        <w:rPr>
          <w:szCs w:val="24"/>
        </w:rPr>
      </w:pPr>
      <w:proofErr w:type="spellStart"/>
      <w:r>
        <w:rPr>
          <w:szCs w:val="24"/>
        </w:rPr>
        <w:t>Wehntalerstrasse</w:t>
      </w:r>
      <w:proofErr w:type="spellEnd"/>
      <w:r>
        <w:rPr>
          <w:szCs w:val="24"/>
        </w:rPr>
        <w:t xml:space="preserve"> 60</w:t>
      </w:r>
    </w:p>
    <w:p w:rsidR="00C955D8" w:rsidRDefault="00C955D8" w:rsidP="007272F0">
      <w:pPr>
        <w:pStyle w:val="Textkrper"/>
        <w:spacing w:after="0" w:line="240" w:lineRule="auto"/>
        <w:rPr>
          <w:szCs w:val="24"/>
        </w:rPr>
      </w:pPr>
      <w:r w:rsidRPr="006973EA">
        <w:rPr>
          <w:szCs w:val="24"/>
        </w:rPr>
        <w:t>8046 Zürich</w:t>
      </w:r>
    </w:p>
    <w:p w:rsidR="000F19AE" w:rsidRPr="006973EA" w:rsidRDefault="000F19AE" w:rsidP="007272F0">
      <w:pPr>
        <w:pStyle w:val="Textkrper"/>
        <w:spacing w:after="0" w:line="240" w:lineRule="auto"/>
        <w:rPr>
          <w:szCs w:val="24"/>
        </w:rPr>
      </w:pPr>
      <w:r>
        <w:rPr>
          <w:szCs w:val="24"/>
        </w:rPr>
        <w:t>Stud.-Nr. XX-XXX-XXX</w:t>
      </w:r>
    </w:p>
    <w:p w:rsidR="00C955D8" w:rsidRPr="006973EA" w:rsidRDefault="00C955D8" w:rsidP="007272F0">
      <w:pPr>
        <w:pStyle w:val="Textkrper"/>
        <w:spacing w:after="0" w:line="240" w:lineRule="auto"/>
        <w:rPr>
          <w:szCs w:val="24"/>
        </w:rPr>
      </w:pPr>
    </w:p>
    <w:p w:rsidR="00C955D8" w:rsidRPr="006973EA" w:rsidRDefault="00C955D8" w:rsidP="007272F0">
      <w:pPr>
        <w:pStyle w:val="Textkrper"/>
        <w:spacing w:after="0" w:line="240" w:lineRule="auto"/>
        <w:rPr>
          <w:szCs w:val="24"/>
        </w:rPr>
      </w:pPr>
    </w:p>
    <w:p w:rsidR="00C955D8" w:rsidRPr="006973EA" w:rsidRDefault="00C955D8" w:rsidP="007272F0">
      <w:pPr>
        <w:pStyle w:val="Textkrper"/>
        <w:spacing w:after="0" w:line="240" w:lineRule="auto"/>
        <w:rPr>
          <w:szCs w:val="24"/>
        </w:rPr>
      </w:pPr>
    </w:p>
    <w:p w:rsidR="00C955D8" w:rsidRPr="006973EA" w:rsidRDefault="00A94238" w:rsidP="007272F0">
      <w:pPr>
        <w:pStyle w:val="Textkrper"/>
        <w:spacing w:after="0" w:line="240" w:lineRule="auto"/>
        <w:rPr>
          <w:b/>
          <w:szCs w:val="24"/>
        </w:rPr>
      </w:pPr>
      <w:r>
        <w:rPr>
          <w:b/>
          <w:szCs w:val="24"/>
        </w:rPr>
        <w:t>Persönlicher</w:t>
      </w:r>
      <w:r w:rsidR="00591D06" w:rsidRPr="006973EA">
        <w:rPr>
          <w:b/>
          <w:szCs w:val="24"/>
        </w:rPr>
        <w:t xml:space="preserve"> Studienplan nach Studienreg</w:t>
      </w:r>
      <w:r w:rsidR="00C955D8" w:rsidRPr="006973EA">
        <w:rPr>
          <w:b/>
          <w:szCs w:val="24"/>
        </w:rPr>
        <w:t xml:space="preserve">lement 2009 für den </w:t>
      </w:r>
    </w:p>
    <w:p w:rsidR="00C955D8" w:rsidRDefault="00C955D8" w:rsidP="007272F0">
      <w:pPr>
        <w:pStyle w:val="Textkrper"/>
        <w:spacing w:after="0" w:line="240" w:lineRule="auto"/>
        <w:rPr>
          <w:b/>
          <w:szCs w:val="24"/>
        </w:rPr>
      </w:pPr>
      <w:r w:rsidRPr="006973EA">
        <w:rPr>
          <w:b/>
          <w:szCs w:val="24"/>
        </w:rPr>
        <w:t>Master</w:t>
      </w:r>
      <w:r w:rsidR="003956F1">
        <w:rPr>
          <w:b/>
          <w:szCs w:val="24"/>
        </w:rPr>
        <w:t>-S</w:t>
      </w:r>
      <w:r w:rsidRPr="006973EA">
        <w:rPr>
          <w:b/>
          <w:szCs w:val="24"/>
        </w:rPr>
        <w:t>tudiengang Raumentwicklung und Infrastruktursysteme</w:t>
      </w:r>
    </w:p>
    <w:p w:rsidR="001E07EC" w:rsidRDefault="001E07EC" w:rsidP="007272F0">
      <w:pPr>
        <w:pStyle w:val="Textkrper"/>
        <w:spacing w:after="0" w:line="240" w:lineRule="auto"/>
        <w:rPr>
          <w:b/>
          <w:szCs w:val="24"/>
        </w:rPr>
      </w:pPr>
    </w:p>
    <w:p w:rsidR="001E07EC" w:rsidRDefault="001E07EC" w:rsidP="007272F0">
      <w:pPr>
        <w:pStyle w:val="Textkrper"/>
        <w:spacing w:after="0" w:line="240" w:lineRule="auto"/>
        <w:rPr>
          <w:b/>
          <w:szCs w:val="24"/>
        </w:rPr>
      </w:pPr>
    </w:p>
    <w:p w:rsidR="001E07EC" w:rsidRPr="001E07EC" w:rsidRDefault="001E07EC" w:rsidP="007272F0">
      <w:pPr>
        <w:pStyle w:val="Textkrper"/>
        <w:spacing w:after="0" w:line="240" w:lineRule="auto"/>
        <w:rPr>
          <w:b/>
          <w:i/>
          <w:sz w:val="28"/>
          <w:szCs w:val="28"/>
        </w:rPr>
      </w:pPr>
      <w:r w:rsidRPr="001E07EC">
        <w:rPr>
          <w:b/>
          <w:i/>
          <w:sz w:val="28"/>
          <w:szCs w:val="28"/>
        </w:rPr>
        <w:t>Studienbeginn im Frühjahrssemester</w:t>
      </w:r>
    </w:p>
    <w:p w:rsidR="00C955D8" w:rsidRPr="006973EA" w:rsidRDefault="00C955D8" w:rsidP="000631F8">
      <w:pPr>
        <w:pStyle w:val="Textkrper"/>
        <w:tabs>
          <w:tab w:val="left" w:pos="8222"/>
          <w:tab w:val="left" w:pos="8364"/>
          <w:tab w:val="left" w:pos="9072"/>
          <w:tab w:val="left" w:pos="9781"/>
        </w:tabs>
        <w:spacing w:after="0" w:line="240" w:lineRule="auto"/>
        <w:rPr>
          <w:szCs w:val="24"/>
        </w:rPr>
      </w:pPr>
    </w:p>
    <w:p w:rsidR="00C20C14" w:rsidRDefault="00C20C14" w:rsidP="00C20C14">
      <w:pPr>
        <w:pStyle w:val="Textkrper"/>
        <w:spacing w:after="0" w:line="240" w:lineRule="auto"/>
        <w:rPr>
          <w:szCs w:val="24"/>
        </w:rPr>
      </w:pPr>
      <w:r>
        <w:rPr>
          <w:szCs w:val="24"/>
        </w:rPr>
        <w:t>PF=Pflichtfächer</w:t>
      </w:r>
      <w:r w:rsidR="00A97DD6">
        <w:rPr>
          <w:szCs w:val="24"/>
        </w:rPr>
        <w:t xml:space="preserve"> </w:t>
      </w:r>
      <w:r w:rsidR="00EA3540">
        <w:rPr>
          <w:szCs w:val="24"/>
        </w:rPr>
        <w:t>(möglichst im 2. Semester belegen)</w:t>
      </w:r>
    </w:p>
    <w:p w:rsidR="00C20C14" w:rsidRDefault="00C20C14" w:rsidP="00C20C14">
      <w:pPr>
        <w:pStyle w:val="Textkrper"/>
        <w:spacing w:after="0" w:line="240" w:lineRule="auto"/>
        <w:rPr>
          <w:szCs w:val="24"/>
        </w:rPr>
      </w:pPr>
      <w:r>
        <w:rPr>
          <w:szCs w:val="24"/>
        </w:rPr>
        <w:t>VF=Vertiefungsfächer</w:t>
      </w:r>
    </w:p>
    <w:p w:rsidR="00C20C14" w:rsidRDefault="00C20C14" w:rsidP="00C20C14">
      <w:pPr>
        <w:pStyle w:val="Textkrper"/>
        <w:spacing w:after="0" w:line="240" w:lineRule="auto"/>
        <w:rPr>
          <w:szCs w:val="24"/>
        </w:rPr>
      </w:pPr>
      <w:r>
        <w:rPr>
          <w:szCs w:val="24"/>
        </w:rPr>
        <w:t>AF=Auflagenfächer (sofern zutreffend</w:t>
      </w:r>
      <w:r w:rsidR="00EA3540">
        <w:rPr>
          <w:szCs w:val="24"/>
        </w:rPr>
        <w:t>)</w:t>
      </w:r>
      <w:r w:rsidR="00EA3540">
        <w:rPr>
          <w:szCs w:val="24"/>
        </w:rPr>
        <w:br/>
        <w:t xml:space="preserve">       </w:t>
      </w:r>
      <w:r w:rsidR="00EA3540" w:rsidRPr="00EA3540">
        <w:rPr>
          <w:b/>
          <w:szCs w:val="24"/>
        </w:rPr>
        <w:t>Wichtig</w:t>
      </w:r>
      <w:r w:rsidR="00EA3540">
        <w:rPr>
          <w:szCs w:val="24"/>
        </w:rPr>
        <w:t>: unbedingt Fristen gem</w:t>
      </w:r>
      <w:r w:rsidR="00971BEE">
        <w:rPr>
          <w:szCs w:val="24"/>
        </w:rPr>
        <w:t>äss</w:t>
      </w:r>
      <w:r w:rsidR="00EA3540">
        <w:rPr>
          <w:szCs w:val="24"/>
        </w:rPr>
        <w:t xml:space="preserve"> Zulassungsentscheid beachten!</w:t>
      </w:r>
    </w:p>
    <w:p w:rsidR="00C20C14" w:rsidRDefault="00C20C14" w:rsidP="00645C25">
      <w:pPr>
        <w:pStyle w:val="Textkrper"/>
        <w:spacing w:after="0" w:line="240" w:lineRule="auto"/>
        <w:rPr>
          <w:b/>
          <w:szCs w:val="24"/>
        </w:rPr>
      </w:pPr>
    </w:p>
    <w:p w:rsidR="00A22E14" w:rsidRDefault="00A22E14" w:rsidP="00645C25">
      <w:pPr>
        <w:pStyle w:val="Textkrper"/>
        <w:spacing w:after="0" w:line="240" w:lineRule="auto"/>
        <w:rPr>
          <w:b/>
          <w:szCs w:val="24"/>
        </w:rPr>
      </w:pPr>
    </w:p>
    <w:p w:rsidR="00645C25" w:rsidRPr="00FE608A" w:rsidRDefault="00BB041C" w:rsidP="00645C25">
      <w:pPr>
        <w:pStyle w:val="Textkrper"/>
        <w:spacing w:after="0" w:line="240" w:lineRule="auto"/>
        <w:rPr>
          <w:b/>
          <w:szCs w:val="24"/>
        </w:rPr>
      </w:pPr>
      <w:r w:rsidRPr="00FE608A">
        <w:rPr>
          <w:b/>
          <w:szCs w:val="24"/>
        </w:rPr>
        <w:t xml:space="preserve">1. Semester </w:t>
      </w:r>
      <w:r w:rsidR="001E07EC" w:rsidRPr="00FE608A">
        <w:rPr>
          <w:b/>
          <w:szCs w:val="24"/>
        </w:rPr>
        <w:t xml:space="preserve">FS </w:t>
      </w:r>
      <w:r w:rsidR="00216EAA">
        <w:rPr>
          <w:b/>
          <w:szCs w:val="24"/>
        </w:rPr>
        <w:t>202</w:t>
      </w:r>
      <w:r w:rsidR="003F39FD">
        <w:rPr>
          <w:b/>
          <w:szCs w:val="24"/>
        </w:rPr>
        <w:t>1</w:t>
      </w:r>
    </w:p>
    <w:p w:rsidR="001E07EC" w:rsidRPr="00EA3540" w:rsidRDefault="001E07EC" w:rsidP="00645C25">
      <w:pPr>
        <w:pStyle w:val="Textkrper"/>
        <w:spacing w:after="0" w:line="240" w:lineRule="auto"/>
        <w:rPr>
          <w:szCs w:val="24"/>
        </w:rPr>
      </w:pPr>
      <w:r w:rsidRPr="00FE608A">
        <w:rPr>
          <w:szCs w:val="24"/>
        </w:rPr>
        <w:t xml:space="preserve">Lehrangebot gemäss VVZ: 2. Sem. </w:t>
      </w:r>
      <w:proofErr w:type="spellStart"/>
      <w:r w:rsidRPr="00FE608A">
        <w:rPr>
          <w:szCs w:val="24"/>
        </w:rPr>
        <w:t>MSc</w:t>
      </w:r>
      <w:proofErr w:type="spellEnd"/>
      <w:r w:rsidRPr="00FE608A">
        <w:rPr>
          <w:szCs w:val="24"/>
        </w:rPr>
        <w:t xml:space="preserve"> RE&amp;IS</w:t>
      </w:r>
    </w:p>
    <w:p w:rsidR="00FE608A" w:rsidRDefault="00FE608A" w:rsidP="00645C25">
      <w:pPr>
        <w:pStyle w:val="Textkrper"/>
        <w:spacing w:after="0" w:line="240" w:lineRule="auto"/>
        <w:rPr>
          <w:b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559"/>
        <w:gridCol w:w="5867"/>
        <w:gridCol w:w="744"/>
        <w:gridCol w:w="673"/>
      </w:tblGrid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D9D9D9" w:themeFill="background1" w:themeFillShade="D9"/>
            <w:noWrap/>
            <w:vAlign w:val="bottom"/>
          </w:tcPr>
          <w:p w:rsidR="00A45E44" w:rsidRPr="0046112D" w:rsidRDefault="00A45E44" w:rsidP="00A45E44">
            <w:pPr>
              <w:spacing w:before="60" w:after="60"/>
              <w:jc w:val="center"/>
              <w:rPr>
                <w:rFonts w:eastAsia="Calibri" w:cs="Helvetica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45E44" w:rsidRPr="0046112D" w:rsidRDefault="00A45E44" w:rsidP="00A45E44">
            <w:pPr>
              <w:spacing w:before="60" w:after="60"/>
              <w:rPr>
                <w:rFonts w:eastAsia="Calibri" w:cs="Helvetica"/>
                <w:b/>
                <w:sz w:val="22"/>
                <w:szCs w:val="22"/>
              </w:rPr>
            </w:pPr>
            <w:r w:rsidRPr="0046112D">
              <w:rPr>
                <w:rFonts w:eastAsia="Calibri" w:cs="Helvetica"/>
                <w:b/>
                <w:sz w:val="22"/>
                <w:szCs w:val="22"/>
              </w:rPr>
              <w:t>LE-Nr.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45E44" w:rsidRPr="0046112D" w:rsidRDefault="00A45E44" w:rsidP="00A45E44">
            <w:pPr>
              <w:spacing w:before="60" w:after="60"/>
              <w:rPr>
                <w:rFonts w:eastAsia="Calibri" w:cs="Helvetica"/>
                <w:b/>
                <w:sz w:val="22"/>
                <w:szCs w:val="22"/>
              </w:rPr>
            </w:pPr>
            <w:r w:rsidRPr="0046112D">
              <w:rPr>
                <w:rFonts w:eastAsia="Calibri" w:cs="Helvetica"/>
                <w:b/>
                <w:sz w:val="22"/>
                <w:szCs w:val="22"/>
              </w:rPr>
              <w:t>Titel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45E44" w:rsidRPr="0046112D" w:rsidRDefault="00A45E44" w:rsidP="00A45E44">
            <w:pPr>
              <w:spacing w:before="60" w:after="60"/>
              <w:jc w:val="center"/>
              <w:rPr>
                <w:rFonts w:eastAsia="Calibri" w:cs="Helvetica"/>
                <w:b/>
                <w:sz w:val="22"/>
                <w:szCs w:val="22"/>
              </w:rPr>
            </w:pPr>
            <w:r w:rsidRPr="0046112D">
              <w:rPr>
                <w:rFonts w:eastAsia="Calibri" w:cs="Helvetica"/>
                <w:b/>
                <w:sz w:val="22"/>
                <w:szCs w:val="22"/>
              </w:rPr>
              <w:t>SWS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45E44" w:rsidRPr="0046112D" w:rsidRDefault="00A45E44" w:rsidP="00A45E44">
            <w:pPr>
              <w:spacing w:before="60" w:after="60"/>
              <w:jc w:val="center"/>
              <w:rPr>
                <w:rFonts w:eastAsia="Calibri" w:cs="Helvetica"/>
                <w:b/>
                <w:sz w:val="22"/>
                <w:szCs w:val="22"/>
              </w:rPr>
            </w:pPr>
            <w:r w:rsidRPr="0046112D">
              <w:rPr>
                <w:rFonts w:eastAsia="Calibri" w:cs="Helvetica"/>
                <w:b/>
                <w:sz w:val="22"/>
                <w:szCs w:val="22"/>
              </w:rPr>
              <w:t>KP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overflowPunct/>
              <w:autoSpaceDE/>
              <w:autoSpaceDN/>
              <w:adjustRightInd/>
              <w:textAlignment w:val="auto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101-0419-01L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Bahninfrastrukturen 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0631F8" w:rsidP="000631F8">
            <w:pPr>
              <w:ind w:left="-249" w:firstLine="107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 xml:space="preserve"> </w:t>
            </w:r>
            <w:r w:rsidR="00A45E44"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751-2700-00L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Bodenmarkt und Bodenpolitik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701-0518-00L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Bodenressourcen und Global Change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227-0524-00L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Eisenbahn-Systemtechnik II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101-0428-00L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Entwurf und Bau von Verkehrsanlagen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101-0488-01L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Fuss- und Veloverkehr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103-0318-02L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GIS-basierte 3D-Landschaftsvisualisierung</w:t>
            </w:r>
            <w:r>
              <w:rPr>
                <w:rFonts w:cs="Helvetica"/>
                <w:sz w:val="22"/>
                <w:szCs w:val="22"/>
              </w:rPr>
              <w:t>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052-0802-00L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>Global History of Urban Design II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103-0458-00L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Haushälterische Bodennutzung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101-0278-00L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Hochwasserschutz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101-0579-00L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Infrastructure Management 2: Evaluation Tools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102-0248-00L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>Infrastructure Systems in Urban Water Management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A45E44" w:rsidRPr="009C59EA" w:rsidTr="00933A61">
        <w:trPr>
          <w:trHeight w:val="44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363-1039-00L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proofErr w:type="spellStart"/>
            <w:r w:rsidRPr="001B5F2F">
              <w:rPr>
                <w:rFonts w:cs="Helvetica"/>
                <w:sz w:val="22"/>
                <w:szCs w:val="22"/>
              </w:rPr>
              <w:t>Introduction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to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Negotiation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103-0330-00L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proofErr w:type="spellStart"/>
            <w:r w:rsidRPr="001B5F2F">
              <w:rPr>
                <w:rFonts w:cs="Helvetica"/>
                <w:sz w:val="22"/>
                <w:szCs w:val="22"/>
              </w:rPr>
              <w:t>Landscape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Aesthetics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051-0162-00L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Landschaftsarchitektur II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101-0459-00L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Logistik und Güterverkehr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101-0521-10L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>Machine Learning for Predictive Maintenance Applications</w:t>
            </w:r>
            <w:r>
              <w:rPr>
                <w:rFonts w:cs="Helvetica"/>
                <w:sz w:val="22"/>
                <w:szCs w:val="22"/>
                <w:lang w:val="en-US"/>
              </w:rPr>
              <w:t>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8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151-0228-00L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 xml:space="preserve">Management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of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Air Transport (Aviation II)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101-0478-00L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 xml:space="preserve">Measurement and Modelling of Travel </w:t>
            </w:r>
            <w:proofErr w:type="spellStart"/>
            <w:r w:rsidRPr="001B5F2F">
              <w:rPr>
                <w:rFonts w:cs="Helvetica"/>
                <w:sz w:val="22"/>
                <w:szCs w:val="22"/>
                <w:lang w:val="en-US"/>
              </w:rPr>
              <w:t>Behaviour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851-0702-01L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Öffentliches Baurecht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lastRenderedPageBreak/>
              <w:t>VF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103-0428-02L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Planerisches Entwerfen und Argumentieren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0631F8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101-0388-00L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proofErr w:type="spellStart"/>
            <w:r w:rsidRPr="001B5F2F">
              <w:rPr>
                <w:rFonts w:cs="Helvetica"/>
                <w:sz w:val="22"/>
                <w:szCs w:val="22"/>
              </w:rPr>
              <w:t>Planning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of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Underground Space</w:t>
            </w:r>
            <w:r>
              <w:rPr>
                <w:rFonts w:cs="Helvetica"/>
                <w:sz w:val="22"/>
                <w:szCs w:val="22"/>
              </w:rPr>
              <w:t>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701-1653-00L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>Policy and Economics of Ecosystem Services</w:t>
            </w:r>
            <w:r>
              <w:rPr>
                <w:rFonts w:cs="Helvetica"/>
                <w:sz w:val="22"/>
                <w:szCs w:val="22"/>
                <w:lang w:val="en-US"/>
              </w:rPr>
              <w:t>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103-0338-00L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Projektwoche Landschaftsentwicklung</w:t>
            </w:r>
            <w:r>
              <w:rPr>
                <w:rFonts w:cs="Helvetica"/>
                <w:sz w:val="22"/>
                <w:szCs w:val="22"/>
              </w:rPr>
              <w:t>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5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101-0481-00L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 xml:space="preserve">Readings in Transport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Policy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101-0530-00L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Real Options for Infrastructure Management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bottom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103-0427-00L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Regionalökonomie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bottom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103-0488-00L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Seminar in Raumentwicklung und Infrastruktursysteme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9</w:t>
            </w: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bottom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701-1674-00L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 xml:space="preserve">Spatial Analysis, Modelling and </w:t>
            </w:r>
            <w:proofErr w:type="spellStart"/>
            <w:r w:rsidRPr="001B5F2F">
              <w:rPr>
                <w:rFonts w:cs="Helvetica"/>
                <w:sz w:val="22"/>
                <w:szCs w:val="22"/>
                <w:lang w:val="en-US"/>
              </w:rPr>
              <w:t>Optimisation</w:t>
            </w:r>
            <w:proofErr w:type="spellEnd"/>
            <w:r>
              <w:rPr>
                <w:rFonts w:cs="Helvetica"/>
                <w:sz w:val="22"/>
                <w:szCs w:val="22"/>
                <w:lang w:val="en-US"/>
              </w:rPr>
              <w:t>*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5</w:t>
            </w:r>
          </w:p>
        </w:tc>
      </w:tr>
      <w:tr w:rsidR="00A45E44" w:rsidRPr="00773DED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bottom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  <w:lang w:val="en-US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  <w:lang w:val="en-US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103-0326-01L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Standortmanagement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</w:tr>
      <w:tr w:rsidR="00A45E44" w:rsidRPr="00773DED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bottom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  <w:lang w:val="en-US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  <w:lang w:val="en-US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103-0448-01L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 xml:space="preserve">Transformation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of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Urban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Landscapes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A45E44" w:rsidRPr="00773DED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bottom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  <w:lang w:val="en-US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  <w:lang w:val="en-US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103-0517-00L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 xml:space="preserve">Urban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and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Spatial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Economics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A45E44" w:rsidRPr="00773DED" w:rsidTr="000631F8">
        <w:trPr>
          <w:trHeight w:val="255"/>
        </w:trPr>
        <w:tc>
          <w:tcPr>
            <w:tcW w:w="863" w:type="dxa"/>
            <w:shd w:val="clear" w:color="auto" w:fill="FABF8F" w:themeFill="accent6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  <w:lang w:val="en-US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  <w:lang w:val="en-US"/>
              </w:rPr>
              <w:t xml:space="preserve">VF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103-0570-00L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>Urban Planning and Urban Policy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</w:tr>
      <w:tr w:rsidR="00A45E44" w:rsidRPr="00773DED" w:rsidTr="000631F8">
        <w:trPr>
          <w:trHeight w:val="255"/>
        </w:trPr>
        <w:tc>
          <w:tcPr>
            <w:tcW w:w="863" w:type="dxa"/>
            <w:shd w:val="clear" w:color="auto" w:fill="C2D69B" w:themeFill="accent3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AF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  <w:lang w:val="en-U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4" w:rsidRPr="001B5F2F" w:rsidRDefault="00A45E44" w:rsidP="00A45E44">
            <w:pPr>
              <w:jc w:val="right"/>
              <w:rPr>
                <w:rFonts w:cs="Helvetica"/>
                <w:sz w:val="22"/>
                <w:szCs w:val="22"/>
              </w:rPr>
            </w:pP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C2D69B" w:themeFill="accent3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AF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</w:p>
        </w:tc>
        <w:tc>
          <w:tcPr>
            <w:tcW w:w="5867" w:type="dxa"/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A45E44" w:rsidRPr="009C59EA" w:rsidTr="000631F8">
        <w:trPr>
          <w:trHeight w:val="255"/>
        </w:trPr>
        <w:tc>
          <w:tcPr>
            <w:tcW w:w="863" w:type="dxa"/>
            <w:shd w:val="clear" w:color="auto" w:fill="C2D69B" w:themeFill="accent3" w:themeFillTint="99"/>
            <w:noWrap/>
            <w:vAlign w:val="center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AF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</w:p>
        </w:tc>
        <w:tc>
          <w:tcPr>
            <w:tcW w:w="5867" w:type="dxa"/>
            <w:shd w:val="clear" w:color="auto" w:fill="auto"/>
            <w:noWrap/>
            <w:vAlign w:val="bottom"/>
          </w:tcPr>
          <w:p w:rsidR="00A45E44" w:rsidRPr="001B5F2F" w:rsidRDefault="00A45E44" w:rsidP="00A45E44">
            <w:pPr>
              <w:rPr>
                <w:rFonts w:cs="Helvetica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A45E44" w:rsidRPr="001B5F2F" w:rsidRDefault="00A45E44" w:rsidP="00A45E44">
            <w:pPr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A45E44" w:rsidRPr="00DC775F" w:rsidTr="000631F8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A45E44" w:rsidRPr="001B5F2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4" w:rsidRPr="00DC775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</w:p>
        </w:tc>
        <w:tc>
          <w:tcPr>
            <w:tcW w:w="5867" w:type="dxa"/>
            <w:noWrap/>
          </w:tcPr>
          <w:p w:rsidR="00A45E44" w:rsidRPr="00DC775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A45E44" w:rsidRPr="00DC775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A45E44" w:rsidRPr="00DC775F" w:rsidRDefault="00A45E44" w:rsidP="00A45E44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</w:p>
        </w:tc>
      </w:tr>
      <w:tr w:rsidR="00A45E44" w:rsidRPr="00D42C1E" w:rsidTr="00960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44" w:rsidRPr="00D42C1E" w:rsidRDefault="00A45E44" w:rsidP="00A45E44">
            <w:pPr>
              <w:spacing w:before="40" w:after="40" w:line="276" w:lineRule="auto"/>
              <w:rPr>
                <w:rFonts w:eastAsia="Calibri" w:cs="Helvetica"/>
                <w:b/>
                <w:bCs/>
                <w:sz w:val="20"/>
              </w:rPr>
            </w:pPr>
            <w:r w:rsidRPr="001B5F2F">
              <w:rPr>
                <w:rFonts w:eastAsia="Calibri" w:cs="Helvetica"/>
                <w:b/>
                <w:bCs/>
                <w:sz w:val="22"/>
                <w:szCs w:val="22"/>
              </w:rPr>
              <w:t>Summe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44" w:rsidRPr="00D42C1E" w:rsidRDefault="00A45E44" w:rsidP="00A45E44">
            <w:pPr>
              <w:spacing w:before="40" w:after="40" w:line="276" w:lineRule="auto"/>
              <w:jc w:val="center"/>
              <w:rPr>
                <w:rFonts w:eastAsia="Calibri" w:cs="Helvetica"/>
                <w:b/>
                <w:bCs/>
                <w:sz w:val="20"/>
              </w:rPr>
            </w:pPr>
            <w:r>
              <w:rPr>
                <w:rFonts w:eastAsia="Calibri" w:cs="Helvetica"/>
                <w:b/>
                <w:bCs/>
                <w:sz w:val="20"/>
              </w:rPr>
              <w:t>XX</w:t>
            </w:r>
          </w:p>
        </w:tc>
      </w:tr>
    </w:tbl>
    <w:p w:rsidR="00DA712D" w:rsidRPr="00D048AE" w:rsidRDefault="00DA712D" w:rsidP="00DA712D">
      <w:pPr>
        <w:pStyle w:val="Textkrper"/>
        <w:spacing w:after="0" w:line="240" w:lineRule="auto"/>
        <w:rPr>
          <w:sz w:val="22"/>
          <w:szCs w:val="22"/>
        </w:rPr>
      </w:pPr>
      <w:r w:rsidRPr="00D048AE">
        <w:rPr>
          <w:sz w:val="22"/>
          <w:szCs w:val="22"/>
        </w:rPr>
        <w:t xml:space="preserve">*: </w:t>
      </w:r>
      <w:r>
        <w:rPr>
          <w:sz w:val="22"/>
          <w:szCs w:val="22"/>
        </w:rPr>
        <w:t>B</w:t>
      </w:r>
      <w:r w:rsidRPr="00D048AE">
        <w:rPr>
          <w:sz w:val="22"/>
          <w:szCs w:val="22"/>
        </w:rPr>
        <w:t>egrenzte Platzzahl</w:t>
      </w:r>
      <w:r>
        <w:rPr>
          <w:sz w:val="22"/>
          <w:szCs w:val="22"/>
        </w:rPr>
        <w:t>:</w:t>
      </w:r>
      <w:r w:rsidRPr="00D048AE">
        <w:rPr>
          <w:sz w:val="22"/>
          <w:szCs w:val="22"/>
        </w:rPr>
        <w:t xml:space="preserve"> bitte gleichzeitig eine Alternative in den Studienplan aufnehmen</w:t>
      </w:r>
    </w:p>
    <w:p w:rsidR="007B432C" w:rsidRDefault="007B432C" w:rsidP="00645C25">
      <w:pPr>
        <w:pStyle w:val="Textkrper"/>
        <w:spacing w:after="0" w:line="240" w:lineRule="auto"/>
        <w:rPr>
          <w:szCs w:val="24"/>
        </w:rPr>
      </w:pPr>
    </w:p>
    <w:p w:rsidR="001E07EC" w:rsidRDefault="001E07EC" w:rsidP="00645C25">
      <w:pPr>
        <w:pStyle w:val="Textkrper"/>
        <w:spacing w:after="0" w:line="240" w:lineRule="auto"/>
        <w:rPr>
          <w:szCs w:val="24"/>
        </w:rPr>
      </w:pPr>
    </w:p>
    <w:p w:rsidR="001E07EC" w:rsidRDefault="001E07EC" w:rsidP="001E07EC">
      <w:pPr>
        <w:pStyle w:val="Textkrper"/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2. Semester HS </w:t>
      </w:r>
      <w:r w:rsidR="00216EAA">
        <w:rPr>
          <w:b/>
          <w:szCs w:val="24"/>
        </w:rPr>
        <w:t>202</w:t>
      </w:r>
      <w:r w:rsidR="003F39FD">
        <w:rPr>
          <w:b/>
          <w:szCs w:val="24"/>
        </w:rPr>
        <w:t>1</w:t>
      </w:r>
    </w:p>
    <w:p w:rsidR="001E07EC" w:rsidRPr="00FE608A" w:rsidRDefault="001E07EC" w:rsidP="001E07EC">
      <w:pPr>
        <w:pStyle w:val="Textkrper"/>
        <w:spacing w:after="0" w:line="240" w:lineRule="auto"/>
        <w:rPr>
          <w:szCs w:val="24"/>
        </w:rPr>
      </w:pPr>
      <w:r w:rsidRPr="00FE608A">
        <w:rPr>
          <w:szCs w:val="24"/>
        </w:rPr>
        <w:t xml:space="preserve">Lehrangebot gemäss VVZ: 1. Sem. </w:t>
      </w:r>
      <w:proofErr w:type="spellStart"/>
      <w:r w:rsidRPr="00FE608A">
        <w:rPr>
          <w:szCs w:val="24"/>
        </w:rPr>
        <w:t>MSc</w:t>
      </w:r>
      <w:proofErr w:type="spellEnd"/>
      <w:r w:rsidRPr="00FE608A">
        <w:rPr>
          <w:szCs w:val="24"/>
        </w:rPr>
        <w:t xml:space="preserve"> RE&amp;IS</w:t>
      </w:r>
    </w:p>
    <w:p w:rsidR="001E07EC" w:rsidRDefault="001E07EC" w:rsidP="00645C25">
      <w:pPr>
        <w:pStyle w:val="Textkrper"/>
        <w:spacing w:after="0" w:line="240" w:lineRule="auto"/>
        <w:rPr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559"/>
        <w:gridCol w:w="6111"/>
        <w:gridCol w:w="709"/>
        <w:gridCol w:w="708"/>
      </w:tblGrid>
      <w:tr w:rsidR="001E07EC" w:rsidRPr="0046112D" w:rsidTr="00A22E14">
        <w:trPr>
          <w:trHeight w:val="255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E07EC" w:rsidRPr="0046112D" w:rsidRDefault="001E07EC" w:rsidP="00B75B58">
            <w:pPr>
              <w:spacing w:before="60" w:after="60"/>
              <w:jc w:val="center"/>
              <w:rPr>
                <w:rFonts w:eastAsia="Calibri" w:cs="Helvetica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1E07EC" w:rsidRPr="0046112D" w:rsidRDefault="001E07EC" w:rsidP="00B75B58">
            <w:pPr>
              <w:spacing w:before="60" w:after="60"/>
              <w:rPr>
                <w:rFonts w:eastAsia="Calibri" w:cs="Helvetica"/>
                <w:b/>
                <w:sz w:val="22"/>
                <w:szCs w:val="22"/>
              </w:rPr>
            </w:pPr>
            <w:r w:rsidRPr="0046112D">
              <w:rPr>
                <w:rFonts w:eastAsia="Calibri" w:cs="Helvetica"/>
                <w:b/>
                <w:sz w:val="22"/>
                <w:szCs w:val="22"/>
              </w:rPr>
              <w:t>LE-Nr.</w:t>
            </w:r>
          </w:p>
        </w:tc>
        <w:tc>
          <w:tcPr>
            <w:tcW w:w="6111" w:type="dxa"/>
            <w:shd w:val="clear" w:color="auto" w:fill="D9D9D9" w:themeFill="background1" w:themeFillShade="D9"/>
            <w:noWrap/>
            <w:vAlign w:val="bottom"/>
          </w:tcPr>
          <w:p w:rsidR="001E07EC" w:rsidRPr="0046112D" w:rsidRDefault="001E07EC" w:rsidP="00B75B58">
            <w:pPr>
              <w:spacing w:before="60" w:after="60"/>
              <w:rPr>
                <w:rFonts w:eastAsia="Calibri" w:cs="Helvetica"/>
                <w:b/>
                <w:sz w:val="22"/>
                <w:szCs w:val="22"/>
              </w:rPr>
            </w:pPr>
            <w:r w:rsidRPr="0046112D">
              <w:rPr>
                <w:rFonts w:eastAsia="Calibri" w:cs="Helvetica"/>
                <w:b/>
                <w:sz w:val="22"/>
                <w:szCs w:val="22"/>
              </w:rPr>
              <w:t>Titel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</w:tcPr>
          <w:p w:rsidR="001E07EC" w:rsidRPr="0046112D" w:rsidRDefault="001E07EC" w:rsidP="00B75B58">
            <w:pPr>
              <w:spacing w:before="60" w:after="60"/>
              <w:jc w:val="center"/>
              <w:rPr>
                <w:rFonts w:eastAsia="Calibri" w:cs="Helvetica"/>
                <w:b/>
                <w:sz w:val="22"/>
                <w:szCs w:val="22"/>
              </w:rPr>
            </w:pPr>
            <w:r w:rsidRPr="0046112D">
              <w:rPr>
                <w:rFonts w:eastAsia="Calibri" w:cs="Helvetica"/>
                <w:b/>
                <w:sz w:val="22"/>
                <w:szCs w:val="22"/>
              </w:rPr>
              <w:t>SWS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bottom"/>
          </w:tcPr>
          <w:p w:rsidR="001E07EC" w:rsidRPr="0046112D" w:rsidRDefault="001E07EC" w:rsidP="00B75B58">
            <w:pPr>
              <w:spacing w:before="60" w:after="60"/>
              <w:jc w:val="center"/>
              <w:rPr>
                <w:rFonts w:eastAsia="Calibri" w:cs="Helvetica"/>
                <w:b/>
                <w:sz w:val="22"/>
                <w:szCs w:val="22"/>
              </w:rPr>
            </w:pPr>
            <w:r w:rsidRPr="0046112D">
              <w:rPr>
                <w:rFonts w:eastAsia="Calibri" w:cs="Helvetica"/>
                <w:b/>
                <w:sz w:val="22"/>
                <w:szCs w:val="22"/>
              </w:rPr>
              <w:t>KP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D99594" w:themeFill="accent2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overflowPunct/>
              <w:autoSpaceDE/>
              <w:autoSpaceDN/>
              <w:adjustRightInd/>
              <w:textAlignment w:val="auto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103-0377-10L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 xml:space="preserve">Basics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of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RE&amp;IS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D99594" w:themeFill="accent2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PF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103-0317-00L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>Introduction to Spatial Development and Transformation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D99594" w:themeFill="accent2" w:themeFillTint="99"/>
            <w:noWrap/>
            <w:vAlign w:val="bottom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PF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103-0347-00L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>Landscape Planning and Environmental Systems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D99594" w:themeFill="accent2" w:themeFillTint="99"/>
            <w:noWrap/>
            <w:vAlign w:val="bottom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PF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101-0509-10L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Network Infrastructure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D99594" w:themeFill="accent2" w:themeFillTint="99"/>
            <w:noWrap/>
            <w:vAlign w:val="bottom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PF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101-0467-01L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Transport Systems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overflowPunct/>
              <w:autoSpaceDE/>
              <w:autoSpaceDN/>
              <w:adjustRightInd/>
              <w:textAlignment w:val="auto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101-0549-00L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AK Baurecht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151-0227-00L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>Basics of Air Transport (Aviation 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701-1453-00L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proofErr w:type="spellStart"/>
            <w:r w:rsidRPr="001B5F2F">
              <w:rPr>
                <w:rFonts w:cs="Helvetica"/>
                <w:sz w:val="22"/>
                <w:szCs w:val="22"/>
              </w:rPr>
              <w:t>Ecological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Assessment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and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Evaluation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227-0523-00L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Eisenbahn-Systemtechnik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bottom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103-0569-00L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>European Aspects of Spatial Development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bottom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701-1631-00L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proofErr w:type="spellStart"/>
            <w:r w:rsidRPr="001B5F2F">
              <w:rPr>
                <w:rFonts w:cs="Helvetica"/>
                <w:sz w:val="22"/>
                <w:szCs w:val="22"/>
              </w:rPr>
              <w:t>Foundations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of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Ecosystem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Management</w:t>
            </w:r>
            <w:r w:rsidR="008C4842">
              <w:rPr>
                <w:rFonts w:cs="Helvetica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5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103-0327-00L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Geschichte der Raumplanung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052-0801-00L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>Global History of Urban Design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701-0565-00L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Grundzüge des Naturgefahrenmanagements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lastRenderedPageBreak/>
              <w:t>VF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401-0647-00L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proofErr w:type="spellStart"/>
            <w:r w:rsidRPr="001B5F2F">
              <w:rPr>
                <w:rFonts w:cs="Helvetica"/>
                <w:sz w:val="22"/>
                <w:szCs w:val="22"/>
              </w:rPr>
              <w:t>Introduction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to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Mathematical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Optimization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5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103-0347-01L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>Landscape Planning and Environmental Systems (GIS Exercises)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052-0705-00L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Landschaftsarchitektur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103-0417-02L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Methoden der Planung in Forschung und Praxis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103-0307-00L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Multi-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Criteria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Decision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Analysis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101-0427-01L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>Public Transport Design and Operations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851-0707-00L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Raumplanungsrecht und Umwelt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103-0337-00L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Standort- und Projektentwicklung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101-0187-00L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>Structural Reliability and Risk Analysis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101-0437-00L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Traffic Engineering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101-0417-00L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 xml:space="preserve">Transport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Planning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Methods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565062" w:rsidRPr="001B5F2F" w:rsidRDefault="001B5F2F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363-1047-00L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 xml:space="preserve">Urban Systems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and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Transportation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062" w:rsidRPr="001B5F2F" w:rsidRDefault="00565062" w:rsidP="001B5F2F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C2D69B" w:themeFill="accent3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AF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65062" w:rsidRPr="001B5F2F" w:rsidRDefault="00565062" w:rsidP="00565062">
            <w:pPr>
              <w:spacing w:before="60" w:after="60"/>
              <w:rPr>
                <w:rFonts w:eastAsia="Calibri" w:cs="Helvetica"/>
                <w:bCs/>
                <w:sz w:val="22"/>
                <w:szCs w:val="22"/>
              </w:rPr>
            </w:pP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565062" w:rsidRPr="001B5F2F" w:rsidRDefault="00565062" w:rsidP="00565062">
            <w:pPr>
              <w:spacing w:before="60" w:after="60"/>
              <w:rPr>
                <w:rFonts w:eastAsia="Calibri" w:cs="Helvetica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</w:p>
        </w:tc>
      </w:tr>
      <w:tr w:rsidR="00565062" w:rsidRPr="001B5F2F" w:rsidTr="00A22E14">
        <w:trPr>
          <w:trHeight w:val="255"/>
        </w:trPr>
        <w:tc>
          <w:tcPr>
            <w:tcW w:w="619" w:type="dxa"/>
            <w:shd w:val="clear" w:color="auto" w:fill="C2D69B" w:themeFill="accent3" w:themeFillTint="99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1B5F2F">
              <w:rPr>
                <w:rFonts w:eastAsia="Calibri" w:cs="Helvetica"/>
                <w:bCs/>
                <w:sz w:val="22"/>
                <w:szCs w:val="22"/>
              </w:rPr>
              <w:t>AF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65062" w:rsidRPr="001B5F2F" w:rsidRDefault="00565062" w:rsidP="00565062">
            <w:pPr>
              <w:spacing w:before="60" w:after="60"/>
              <w:rPr>
                <w:rFonts w:eastAsia="Calibri" w:cs="Helvetica"/>
                <w:bCs/>
                <w:sz w:val="22"/>
                <w:szCs w:val="22"/>
              </w:rPr>
            </w:pP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565062" w:rsidRPr="001B5F2F" w:rsidRDefault="00565062" w:rsidP="00565062">
            <w:pPr>
              <w:spacing w:before="60" w:after="60"/>
              <w:rPr>
                <w:rFonts w:eastAsia="Calibri" w:cs="Helvetica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5062" w:rsidRPr="001B5F2F" w:rsidRDefault="00565062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</w:p>
        </w:tc>
      </w:tr>
      <w:tr w:rsidR="00DC775F" w:rsidRPr="001B5F2F" w:rsidTr="00A22E14">
        <w:trPr>
          <w:trHeight w:val="255"/>
        </w:trPr>
        <w:tc>
          <w:tcPr>
            <w:tcW w:w="619" w:type="dxa"/>
            <w:shd w:val="clear" w:color="auto" w:fill="C2D69B" w:themeFill="accent3" w:themeFillTint="99"/>
            <w:noWrap/>
            <w:vAlign w:val="center"/>
          </w:tcPr>
          <w:p w:rsidR="00DC775F" w:rsidRPr="001B5F2F" w:rsidRDefault="00DC775F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AF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775F" w:rsidRPr="001B5F2F" w:rsidRDefault="00DC775F" w:rsidP="00565062">
            <w:pPr>
              <w:spacing w:before="60" w:after="60"/>
              <w:rPr>
                <w:rFonts w:eastAsia="Calibri" w:cs="Helvetica"/>
                <w:bCs/>
                <w:sz w:val="22"/>
                <w:szCs w:val="22"/>
              </w:rPr>
            </w:pP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DC775F" w:rsidRPr="001B5F2F" w:rsidRDefault="00DC775F" w:rsidP="00565062">
            <w:pPr>
              <w:spacing w:before="60" w:after="60"/>
              <w:rPr>
                <w:rFonts w:eastAsia="Calibri" w:cs="Helvetica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775F" w:rsidRPr="001B5F2F" w:rsidRDefault="00DC775F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C775F" w:rsidRPr="001B5F2F" w:rsidRDefault="00DC775F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</w:p>
        </w:tc>
      </w:tr>
      <w:tr w:rsidR="00DC775F" w:rsidRPr="001B5F2F" w:rsidTr="00A22E14">
        <w:trPr>
          <w:trHeight w:val="255"/>
        </w:trPr>
        <w:tc>
          <w:tcPr>
            <w:tcW w:w="619" w:type="dxa"/>
            <w:shd w:val="clear" w:color="auto" w:fill="C2D69B" w:themeFill="accent3" w:themeFillTint="99"/>
            <w:noWrap/>
            <w:vAlign w:val="center"/>
          </w:tcPr>
          <w:p w:rsidR="00DC775F" w:rsidRPr="001B5F2F" w:rsidRDefault="00DC775F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AF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C775F" w:rsidRPr="001B5F2F" w:rsidRDefault="00DC775F" w:rsidP="00565062">
            <w:pPr>
              <w:spacing w:before="60" w:after="60"/>
              <w:rPr>
                <w:rFonts w:eastAsia="Calibri" w:cs="Helvetica"/>
                <w:bCs/>
                <w:sz w:val="22"/>
                <w:szCs w:val="22"/>
              </w:rPr>
            </w:pP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DC775F" w:rsidRPr="001B5F2F" w:rsidRDefault="00DC775F" w:rsidP="00565062">
            <w:pPr>
              <w:spacing w:before="60" w:after="60"/>
              <w:rPr>
                <w:rFonts w:eastAsia="Calibri" w:cs="Helvetica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775F" w:rsidRPr="001B5F2F" w:rsidRDefault="00DC775F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C775F" w:rsidRPr="001B5F2F" w:rsidRDefault="00DC775F" w:rsidP="00565062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</w:p>
        </w:tc>
      </w:tr>
      <w:tr w:rsidR="00565062" w:rsidRPr="001B5F2F" w:rsidTr="00A22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062" w:rsidRPr="001B5F2F" w:rsidRDefault="00565062" w:rsidP="00565062">
            <w:pPr>
              <w:spacing w:before="40" w:after="40" w:line="276" w:lineRule="auto"/>
              <w:rPr>
                <w:rFonts w:eastAsia="Calibri" w:cs="Helvetica"/>
                <w:b/>
                <w:bCs/>
                <w:sz w:val="20"/>
              </w:rPr>
            </w:pPr>
            <w:r w:rsidRPr="001B5F2F">
              <w:rPr>
                <w:rFonts w:eastAsia="Calibri" w:cs="Helvetica"/>
                <w:b/>
                <w:bCs/>
                <w:sz w:val="20"/>
              </w:rPr>
              <w:t>Summe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062" w:rsidRPr="001B5F2F" w:rsidRDefault="00565062" w:rsidP="00565062">
            <w:pPr>
              <w:spacing w:before="40" w:after="40" w:line="276" w:lineRule="auto"/>
              <w:jc w:val="center"/>
              <w:rPr>
                <w:rFonts w:eastAsia="Calibri" w:cs="Helvetica"/>
                <w:b/>
                <w:bCs/>
                <w:sz w:val="20"/>
              </w:rPr>
            </w:pPr>
            <w:r w:rsidRPr="001B5F2F">
              <w:rPr>
                <w:rFonts w:eastAsia="Calibri" w:cs="Helvetica"/>
                <w:b/>
                <w:bCs/>
                <w:sz w:val="20"/>
              </w:rPr>
              <w:t>XY</w:t>
            </w:r>
          </w:p>
        </w:tc>
      </w:tr>
    </w:tbl>
    <w:p w:rsidR="00DA712D" w:rsidRPr="00D048AE" w:rsidRDefault="00DA712D" w:rsidP="00DA712D">
      <w:pPr>
        <w:pStyle w:val="Textkrper"/>
        <w:spacing w:after="0" w:line="240" w:lineRule="auto"/>
        <w:rPr>
          <w:sz w:val="22"/>
          <w:szCs w:val="22"/>
        </w:rPr>
      </w:pPr>
      <w:r w:rsidRPr="00D048AE">
        <w:rPr>
          <w:sz w:val="22"/>
          <w:szCs w:val="22"/>
        </w:rPr>
        <w:t xml:space="preserve">*: </w:t>
      </w:r>
      <w:r>
        <w:rPr>
          <w:sz w:val="22"/>
          <w:szCs w:val="22"/>
        </w:rPr>
        <w:t>B</w:t>
      </w:r>
      <w:r w:rsidRPr="00D048AE">
        <w:rPr>
          <w:sz w:val="22"/>
          <w:szCs w:val="22"/>
        </w:rPr>
        <w:t>egrenzte Platzzahl</w:t>
      </w:r>
      <w:r>
        <w:rPr>
          <w:sz w:val="22"/>
          <w:szCs w:val="22"/>
        </w:rPr>
        <w:t>:</w:t>
      </w:r>
      <w:r w:rsidRPr="00D048AE">
        <w:rPr>
          <w:sz w:val="22"/>
          <w:szCs w:val="22"/>
        </w:rPr>
        <w:t xml:space="preserve"> bitte gleichzeitig eine Alternative in den Studienplan aufnehmen</w:t>
      </w:r>
    </w:p>
    <w:p w:rsidR="00361E05" w:rsidRPr="001B5F2F" w:rsidRDefault="00361E05" w:rsidP="00067CE2">
      <w:pPr>
        <w:pStyle w:val="Textkrper"/>
        <w:spacing w:after="0" w:line="240" w:lineRule="auto"/>
        <w:rPr>
          <w:rFonts w:cs="Helvetica"/>
          <w:szCs w:val="24"/>
        </w:rPr>
      </w:pPr>
    </w:p>
    <w:p w:rsidR="001E07EC" w:rsidRPr="001B5F2F" w:rsidRDefault="001E07EC" w:rsidP="00067CE2">
      <w:pPr>
        <w:pStyle w:val="Textkrper"/>
        <w:spacing w:after="0" w:line="240" w:lineRule="auto"/>
        <w:rPr>
          <w:rFonts w:cs="Helvetica"/>
          <w:szCs w:val="24"/>
        </w:rPr>
      </w:pPr>
    </w:p>
    <w:p w:rsidR="001E07EC" w:rsidRPr="001B5F2F" w:rsidRDefault="001E07EC" w:rsidP="00A45E44">
      <w:pPr>
        <w:pStyle w:val="Textkrper"/>
        <w:spacing w:after="0" w:line="240" w:lineRule="auto"/>
        <w:ind w:right="283"/>
        <w:rPr>
          <w:rFonts w:cs="Helvetica"/>
          <w:b/>
          <w:szCs w:val="24"/>
        </w:rPr>
      </w:pPr>
      <w:r w:rsidRPr="001B5F2F">
        <w:rPr>
          <w:rFonts w:cs="Helvetica"/>
          <w:b/>
          <w:szCs w:val="24"/>
        </w:rPr>
        <w:t xml:space="preserve">3. Semester FS </w:t>
      </w:r>
      <w:r w:rsidR="00263F21" w:rsidRPr="001B5F2F">
        <w:rPr>
          <w:rFonts w:cs="Helvetica"/>
          <w:b/>
          <w:szCs w:val="24"/>
        </w:rPr>
        <w:t>202</w:t>
      </w:r>
      <w:r w:rsidR="004113C4">
        <w:rPr>
          <w:rFonts w:cs="Helvetica"/>
          <w:b/>
          <w:szCs w:val="24"/>
        </w:rPr>
        <w:t>2</w:t>
      </w:r>
    </w:p>
    <w:p w:rsidR="001E07EC" w:rsidRPr="00C747A5" w:rsidRDefault="001E07EC" w:rsidP="001E07EC">
      <w:pPr>
        <w:pStyle w:val="Textkrper"/>
        <w:spacing w:after="0" w:line="240" w:lineRule="auto"/>
        <w:rPr>
          <w:rFonts w:cs="Helvetica"/>
          <w:szCs w:val="24"/>
        </w:rPr>
      </w:pPr>
      <w:r w:rsidRPr="001B5F2F">
        <w:rPr>
          <w:rFonts w:cs="Helvetica"/>
          <w:szCs w:val="24"/>
        </w:rPr>
        <w:t xml:space="preserve">Lehrangebot gemäss VVZ: 2. Sem. </w:t>
      </w:r>
      <w:proofErr w:type="spellStart"/>
      <w:r w:rsidRPr="001B5F2F">
        <w:rPr>
          <w:rFonts w:cs="Helvetica"/>
          <w:szCs w:val="24"/>
        </w:rPr>
        <w:t>MSc</w:t>
      </w:r>
      <w:proofErr w:type="spellEnd"/>
      <w:r w:rsidRPr="001B5F2F">
        <w:rPr>
          <w:rFonts w:cs="Helvetica"/>
          <w:szCs w:val="24"/>
        </w:rPr>
        <w:t xml:space="preserve"> RE&amp;IS</w:t>
      </w:r>
    </w:p>
    <w:p w:rsidR="001E07EC" w:rsidRDefault="001E07EC" w:rsidP="001E07EC">
      <w:pPr>
        <w:pStyle w:val="Textkrper"/>
        <w:spacing w:after="0" w:line="240" w:lineRule="auto"/>
        <w:rPr>
          <w:b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559"/>
        <w:gridCol w:w="6111"/>
        <w:gridCol w:w="712"/>
        <w:gridCol w:w="705"/>
      </w:tblGrid>
      <w:tr w:rsidR="001E07EC" w:rsidRPr="0046112D" w:rsidTr="00A22E14">
        <w:trPr>
          <w:trHeight w:val="255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E07EC" w:rsidRPr="0046112D" w:rsidRDefault="001E07EC" w:rsidP="00526C38">
            <w:pPr>
              <w:spacing w:before="60" w:after="60"/>
              <w:jc w:val="center"/>
              <w:rPr>
                <w:rFonts w:eastAsia="Calibri" w:cs="Helvetica"/>
                <w:b/>
                <w:sz w:val="22"/>
                <w:szCs w:val="22"/>
              </w:rPr>
            </w:pPr>
            <w:r w:rsidRPr="0046112D">
              <w:rPr>
                <w:sz w:val="22"/>
                <w:szCs w:val="22"/>
              </w:rPr>
              <w:br w:type="page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E07EC" w:rsidRPr="0046112D" w:rsidRDefault="001E07EC" w:rsidP="00B75B58">
            <w:pPr>
              <w:spacing w:before="60" w:after="60"/>
              <w:rPr>
                <w:rFonts w:eastAsia="Calibri" w:cs="Helvetica"/>
                <w:b/>
                <w:sz w:val="22"/>
                <w:szCs w:val="22"/>
              </w:rPr>
            </w:pPr>
            <w:r w:rsidRPr="0046112D">
              <w:rPr>
                <w:rFonts w:eastAsia="Calibri" w:cs="Helvetica"/>
                <w:b/>
                <w:sz w:val="22"/>
                <w:szCs w:val="22"/>
              </w:rPr>
              <w:t>LE-Nr.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E07EC" w:rsidRPr="0046112D" w:rsidRDefault="001E07EC" w:rsidP="00B75B58">
            <w:pPr>
              <w:spacing w:before="60" w:after="60"/>
              <w:rPr>
                <w:rFonts w:eastAsia="Calibri" w:cs="Helvetica"/>
                <w:b/>
                <w:sz w:val="22"/>
                <w:szCs w:val="22"/>
              </w:rPr>
            </w:pPr>
            <w:r w:rsidRPr="0046112D">
              <w:rPr>
                <w:rFonts w:eastAsia="Calibri" w:cs="Helvetica"/>
                <w:b/>
                <w:sz w:val="22"/>
                <w:szCs w:val="22"/>
              </w:rPr>
              <w:t>Titel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E07EC" w:rsidRPr="0046112D" w:rsidRDefault="001E07EC" w:rsidP="00B75B58">
            <w:pPr>
              <w:spacing w:before="60" w:after="60"/>
              <w:jc w:val="center"/>
              <w:rPr>
                <w:rFonts w:eastAsia="Calibri" w:cs="Helvetica"/>
                <w:b/>
                <w:sz w:val="22"/>
                <w:szCs w:val="22"/>
              </w:rPr>
            </w:pPr>
            <w:r w:rsidRPr="0046112D">
              <w:rPr>
                <w:rFonts w:eastAsia="Calibri" w:cs="Helvetica"/>
                <w:b/>
                <w:sz w:val="22"/>
                <w:szCs w:val="22"/>
              </w:rPr>
              <w:t>SWS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E07EC" w:rsidRPr="0046112D" w:rsidRDefault="001E07EC" w:rsidP="00B75B58">
            <w:pPr>
              <w:spacing w:before="60" w:after="60"/>
              <w:jc w:val="center"/>
              <w:rPr>
                <w:rFonts w:eastAsia="Calibri" w:cs="Helvetica"/>
                <w:b/>
                <w:sz w:val="22"/>
                <w:szCs w:val="22"/>
              </w:rPr>
            </w:pPr>
            <w:r w:rsidRPr="0046112D">
              <w:rPr>
                <w:rFonts w:eastAsia="Calibri" w:cs="Helvetica"/>
                <w:b/>
                <w:sz w:val="22"/>
                <w:szCs w:val="22"/>
              </w:rPr>
              <w:t>KP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overflowPunct/>
              <w:autoSpaceDE/>
              <w:autoSpaceDN/>
              <w:adjustRightInd/>
              <w:textAlignment w:val="auto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101-0419-01L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Bahninfrastrukturen 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751-2700-00L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Bodenmarkt und Bodenpolitik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701-0518-00L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Bodenressourcen und Global Change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227-0524-00L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Eisenbahn-Systemtechnik 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101-0428-00L</w:t>
            </w:r>
          </w:p>
        </w:tc>
        <w:tc>
          <w:tcPr>
            <w:tcW w:w="6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Entwurf und Bau von Verkehrsanlagen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101-0488-01L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Fuss- und Veloverkehr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103-0318-02L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GIS-basierte 3D-Landschaftsvisualisierung</w:t>
            </w:r>
            <w:r w:rsidR="008C4842">
              <w:rPr>
                <w:rFonts w:cs="Helvetica"/>
                <w:sz w:val="22"/>
                <w:szCs w:val="22"/>
              </w:rPr>
              <w:t>*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052-0802-00L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>Global History of Urban Design II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103-0458-00L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Haushälterische Bodennutzung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101-0278-00L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Hochwasserschutz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101-0579-00L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Infrastructure Management 2: Evaluation Tools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102-0248-00L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>Infrastructure Systems in Urban Water Management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363-1039-00L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proofErr w:type="spellStart"/>
            <w:r w:rsidRPr="001B5F2F">
              <w:rPr>
                <w:rFonts w:cs="Helvetica"/>
                <w:sz w:val="22"/>
                <w:szCs w:val="22"/>
              </w:rPr>
              <w:t>Introduction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to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Negotiation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103-0330-00L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proofErr w:type="spellStart"/>
            <w:r w:rsidRPr="001B5F2F">
              <w:rPr>
                <w:rFonts w:cs="Helvetica"/>
                <w:sz w:val="22"/>
                <w:szCs w:val="22"/>
              </w:rPr>
              <w:t>Landscape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Aesthetics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051-0162-00L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Landschaftsarchitektur II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lastRenderedPageBreak/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101-0459-00L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Logistik und Güterverkehr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DA7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  <w:p w:rsidR="009E7340" w:rsidRPr="00DA712D" w:rsidRDefault="009E7340" w:rsidP="00DA712D">
            <w:pPr>
              <w:rPr>
                <w:rFonts w:eastAsia="Calibri" w:cs="Helvetic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101-0521-10L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>Machine Learning for Predictive Maintenance Applications</w:t>
            </w:r>
            <w:r w:rsidR="008C4842">
              <w:rPr>
                <w:rFonts w:cs="Helvetica"/>
                <w:sz w:val="22"/>
                <w:szCs w:val="22"/>
                <w:lang w:val="en-US"/>
              </w:rPr>
              <w:t>*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8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151-0228-00L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 xml:space="preserve">Management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of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Air Transport (Aviation II)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101-0478-00L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 xml:space="preserve">Measurement and Modelling of Travel </w:t>
            </w:r>
            <w:proofErr w:type="spellStart"/>
            <w:r w:rsidRPr="001B5F2F">
              <w:rPr>
                <w:rFonts w:cs="Helvetica"/>
                <w:sz w:val="22"/>
                <w:szCs w:val="22"/>
                <w:lang w:val="en-US"/>
              </w:rPr>
              <w:t>Behaviour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851-0702-01L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Öffentliches Baurecht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103-0428-02L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Planerisches Entwerfen und Argumentieren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101-0388-00L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proofErr w:type="spellStart"/>
            <w:r w:rsidRPr="001B5F2F">
              <w:rPr>
                <w:rFonts w:cs="Helvetica"/>
                <w:sz w:val="22"/>
                <w:szCs w:val="22"/>
              </w:rPr>
              <w:t>Planning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of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Underground Space</w:t>
            </w:r>
            <w:r w:rsidR="008C4842">
              <w:rPr>
                <w:rFonts w:cs="Helvetica"/>
                <w:sz w:val="22"/>
                <w:szCs w:val="22"/>
              </w:rPr>
              <w:t>*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701-1653-00L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>Policy and Economics of Ecosystem Services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103-0338-00L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Projektwoche Landschaftsentwicklung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5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101-0481-00L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 xml:space="preserve">Readings in Transport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Policy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101-0530-00L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Real Options for Infrastructure Management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103-0427-00L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Regionalökonomie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103-0488-00L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Seminar in Raumentwicklung und Infrastruktursysteme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18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9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701-1674-00L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 xml:space="preserve">Spatial Analysis, Modelling and </w:t>
            </w:r>
            <w:proofErr w:type="spellStart"/>
            <w:r w:rsidRPr="001B5F2F">
              <w:rPr>
                <w:rFonts w:cs="Helvetica"/>
                <w:sz w:val="22"/>
                <w:szCs w:val="22"/>
                <w:lang w:val="en-US"/>
              </w:rPr>
              <w:t>Optimisation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5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103-0326-01L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Standortmanagement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103-0448-01L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 xml:space="preserve">Transformation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of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Urban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Landscapes</w:t>
            </w:r>
            <w:proofErr w:type="spellEnd"/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103-0517-00L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 xml:space="preserve">Urban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and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1B5F2F">
              <w:rPr>
                <w:rFonts w:cs="Helvetica"/>
                <w:sz w:val="22"/>
                <w:szCs w:val="22"/>
              </w:rPr>
              <w:t>Spatial</w:t>
            </w:r>
            <w:proofErr w:type="spellEnd"/>
            <w:r w:rsidRPr="001B5F2F">
              <w:rPr>
                <w:rFonts w:cs="Helvetica"/>
                <w:sz w:val="22"/>
                <w:szCs w:val="22"/>
              </w:rPr>
              <w:t xml:space="preserve"> Economics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6112D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103-0570-00L</w:t>
            </w:r>
          </w:p>
        </w:tc>
        <w:tc>
          <w:tcPr>
            <w:tcW w:w="6111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rPr>
                <w:rFonts w:cs="Helvetica"/>
                <w:sz w:val="22"/>
                <w:szCs w:val="22"/>
                <w:lang w:val="en-US"/>
              </w:rPr>
            </w:pPr>
            <w:r w:rsidRPr="001B5F2F">
              <w:rPr>
                <w:rFonts w:cs="Helvetica"/>
                <w:sz w:val="22"/>
                <w:szCs w:val="22"/>
                <w:lang w:val="en-US"/>
              </w:rPr>
              <w:t>Urban Planning and Urban Policy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9E7340" w:rsidRPr="001B5F2F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1B5F2F">
              <w:rPr>
                <w:rFonts w:cs="Helvetica"/>
                <w:sz w:val="22"/>
                <w:szCs w:val="22"/>
              </w:rPr>
              <w:t>4</w:t>
            </w:r>
          </w:p>
        </w:tc>
      </w:tr>
      <w:tr w:rsidR="009E7340" w:rsidRPr="00D42C1E" w:rsidTr="00A22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40" w:rsidRPr="00D42C1E" w:rsidRDefault="009E7340" w:rsidP="009E7340">
            <w:pPr>
              <w:spacing w:before="40" w:after="40" w:line="276" w:lineRule="auto"/>
              <w:rPr>
                <w:rFonts w:eastAsia="Calibri" w:cs="Helvetica"/>
                <w:b/>
                <w:bCs/>
                <w:sz w:val="20"/>
              </w:rPr>
            </w:pPr>
            <w:r w:rsidRPr="00D42C1E">
              <w:rPr>
                <w:rFonts w:eastAsia="Calibri" w:cs="Helvetica"/>
                <w:b/>
                <w:bCs/>
                <w:sz w:val="20"/>
              </w:rPr>
              <w:t>Summe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40" w:rsidRPr="00D42C1E" w:rsidRDefault="009E7340" w:rsidP="009E7340">
            <w:pPr>
              <w:spacing w:before="40" w:after="40" w:line="276" w:lineRule="auto"/>
              <w:jc w:val="center"/>
              <w:rPr>
                <w:rFonts w:eastAsia="Calibri" w:cs="Helvetica"/>
                <w:b/>
                <w:bCs/>
                <w:sz w:val="20"/>
              </w:rPr>
            </w:pPr>
            <w:r>
              <w:rPr>
                <w:rFonts w:eastAsia="Calibri" w:cs="Helvetica"/>
                <w:b/>
                <w:bCs/>
                <w:sz w:val="20"/>
              </w:rPr>
              <w:t>YY</w:t>
            </w:r>
          </w:p>
        </w:tc>
      </w:tr>
    </w:tbl>
    <w:p w:rsidR="00DA712D" w:rsidRPr="00D048AE" w:rsidRDefault="00DA712D" w:rsidP="00DA712D">
      <w:pPr>
        <w:pStyle w:val="Textkrper"/>
        <w:spacing w:after="0" w:line="240" w:lineRule="auto"/>
        <w:rPr>
          <w:sz w:val="22"/>
          <w:szCs w:val="22"/>
        </w:rPr>
      </w:pPr>
      <w:r w:rsidRPr="00D048AE">
        <w:rPr>
          <w:sz w:val="22"/>
          <w:szCs w:val="22"/>
        </w:rPr>
        <w:t xml:space="preserve">*: </w:t>
      </w:r>
      <w:r>
        <w:rPr>
          <w:sz w:val="22"/>
          <w:szCs w:val="22"/>
        </w:rPr>
        <w:t>B</w:t>
      </w:r>
      <w:r w:rsidRPr="00D048AE">
        <w:rPr>
          <w:sz w:val="22"/>
          <w:szCs w:val="22"/>
        </w:rPr>
        <w:t>egrenzte Platzzahl</w:t>
      </w:r>
      <w:r>
        <w:rPr>
          <w:sz w:val="22"/>
          <w:szCs w:val="22"/>
        </w:rPr>
        <w:t>:</w:t>
      </w:r>
      <w:r w:rsidRPr="00D048AE">
        <w:rPr>
          <w:sz w:val="22"/>
          <w:szCs w:val="22"/>
        </w:rPr>
        <w:t xml:space="preserve"> bitte gleichzeitig eine Alternative in den Studienplan aufnehmen</w:t>
      </w:r>
    </w:p>
    <w:p w:rsidR="001E07EC" w:rsidRDefault="001E07EC" w:rsidP="00CC216D">
      <w:pPr>
        <w:pStyle w:val="Textkrper"/>
        <w:tabs>
          <w:tab w:val="left" w:pos="8080"/>
        </w:tabs>
        <w:spacing w:after="0" w:line="240" w:lineRule="auto"/>
        <w:ind w:right="425"/>
        <w:rPr>
          <w:b/>
          <w:szCs w:val="24"/>
        </w:rPr>
      </w:pPr>
    </w:p>
    <w:p w:rsidR="00E852CC" w:rsidRDefault="00E852CC" w:rsidP="001E07EC">
      <w:pPr>
        <w:pStyle w:val="Textkrper"/>
        <w:spacing w:after="0" w:line="240" w:lineRule="auto"/>
        <w:rPr>
          <w:b/>
          <w:szCs w:val="24"/>
        </w:rPr>
      </w:pPr>
    </w:p>
    <w:p w:rsidR="001E07EC" w:rsidRDefault="001E07EC" w:rsidP="001E07EC">
      <w:pPr>
        <w:pStyle w:val="Textkrper"/>
        <w:spacing w:after="0" w:line="240" w:lineRule="auto"/>
        <w:rPr>
          <w:b/>
          <w:szCs w:val="24"/>
        </w:rPr>
      </w:pPr>
      <w:r>
        <w:rPr>
          <w:b/>
          <w:szCs w:val="24"/>
        </w:rPr>
        <w:t>4. Semester HS 20</w:t>
      </w:r>
      <w:r w:rsidR="00263F21">
        <w:rPr>
          <w:b/>
          <w:szCs w:val="24"/>
        </w:rPr>
        <w:t>2</w:t>
      </w:r>
      <w:r w:rsidR="004113C4">
        <w:rPr>
          <w:b/>
          <w:szCs w:val="24"/>
        </w:rPr>
        <w:t>2</w:t>
      </w:r>
    </w:p>
    <w:p w:rsidR="001E07EC" w:rsidRPr="00067CE2" w:rsidRDefault="001E07EC" w:rsidP="00067CE2">
      <w:pPr>
        <w:pStyle w:val="Textkrper"/>
        <w:spacing w:after="0" w:line="240" w:lineRule="auto"/>
        <w:rPr>
          <w:szCs w:val="24"/>
        </w:rPr>
      </w:pPr>
      <w:r w:rsidRPr="00FE608A">
        <w:rPr>
          <w:szCs w:val="24"/>
        </w:rPr>
        <w:t xml:space="preserve">Lehrangebot gemäss VVZ: 3. Sem. </w:t>
      </w:r>
      <w:proofErr w:type="spellStart"/>
      <w:r w:rsidRPr="00FE608A">
        <w:rPr>
          <w:szCs w:val="24"/>
        </w:rPr>
        <w:t>MSc</w:t>
      </w:r>
      <w:proofErr w:type="spellEnd"/>
      <w:r w:rsidRPr="00FE608A">
        <w:rPr>
          <w:szCs w:val="24"/>
        </w:rPr>
        <w:t xml:space="preserve"> RE&amp;IS</w:t>
      </w:r>
    </w:p>
    <w:p w:rsidR="003549A7" w:rsidRPr="00067CE2" w:rsidRDefault="003549A7" w:rsidP="003549A7">
      <w:pPr>
        <w:pStyle w:val="Textkrper"/>
        <w:spacing w:after="0" w:line="240" w:lineRule="auto"/>
        <w:rPr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559"/>
        <w:gridCol w:w="6111"/>
        <w:gridCol w:w="708"/>
        <w:gridCol w:w="709"/>
      </w:tblGrid>
      <w:tr w:rsidR="00117B6D" w:rsidRPr="00BB041C" w:rsidTr="00A22E14">
        <w:trPr>
          <w:trHeight w:val="255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17B6D" w:rsidRPr="007E37BE" w:rsidRDefault="00117B6D" w:rsidP="003D27A4">
            <w:pPr>
              <w:spacing w:before="60" w:after="60"/>
              <w:jc w:val="center"/>
              <w:rPr>
                <w:rFonts w:eastAsia="Calibri" w:cs="Helvetica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:rsidR="00117B6D" w:rsidRPr="00BB041C" w:rsidRDefault="00117B6D" w:rsidP="003D27A4">
            <w:pPr>
              <w:spacing w:before="60" w:after="60"/>
              <w:rPr>
                <w:rFonts w:eastAsia="Calibri" w:cs="Helvetica"/>
                <w:b/>
                <w:sz w:val="22"/>
                <w:szCs w:val="22"/>
                <w:lang w:val="fr-CH"/>
              </w:rPr>
            </w:pPr>
            <w:r w:rsidRPr="00BB041C">
              <w:rPr>
                <w:rFonts w:eastAsia="Calibri" w:cs="Helvetica"/>
                <w:b/>
                <w:sz w:val="22"/>
                <w:szCs w:val="22"/>
                <w:lang w:val="fr-CH"/>
              </w:rPr>
              <w:t>LE-Nr.</w:t>
            </w:r>
          </w:p>
        </w:tc>
        <w:tc>
          <w:tcPr>
            <w:tcW w:w="6111" w:type="dxa"/>
            <w:shd w:val="clear" w:color="auto" w:fill="D9D9D9" w:themeFill="background1" w:themeFillShade="D9"/>
            <w:noWrap/>
            <w:vAlign w:val="bottom"/>
          </w:tcPr>
          <w:p w:rsidR="00117B6D" w:rsidRPr="00BB041C" w:rsidRDefault="00117B6D" w:rsidP="003D27A4">
            <w:pPr>
              <w:spacing w:before="60" w:after="60"/>
              <w:rPr>
                <w:rFonts w:eastAsia="Calibri" w:cs="Helvetica"/>
                <w:b/>
                <w:sz w:val="22"/>
                <w:szCs w:val="22"/>
                <w:lang w:val="fr-CH"/>
              </w:rPr>
            </w:pPr>
            <w:proofErr w:type="spellStart"/>
            <w:r w:rsidRPr="00BB041C">
              <w:rPr>
                <w:rFonts w:eastAsia="Calibri" w:cs="Helvetica"/>
                <w:b/>
                <w:sz w:val="22"/>
                <w:szCs w:val="22"/>
                <w:lang w:val="fr-CH"/>
              </w:rPr>
              <w:t>Titel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bottom"/>
          </w:tcPr>
          <w:p w:rsidR="00117B6D" w:rsidRPr="00BB041C" w:rsidRDefault="00117B6D" w:rsidP="003D27A4">
            <w:pPr>
              <w:spacing w:before="60" w:after="60"/>
              <w:jc w:val="center"/>
              <w:rPr>
                <w:rFonts w:eastAsia="Calibri" w:cs="Helvetica"/>
                <w:b/>
                <w:sz w:val="22"/>
                <w:szCs w:val="22"/>
                <w:lang w:val="fr-CH"/>
              </w:rPr>
            </w:pPr>
            <w:r w:rsidRPr="00BB041C">
              <w:rPr>
                <w:rFonts w:eastAsia="Calibri" w:cs="Helvetica"/>
                <w:b/>
                <w:sz w:val="22"/>
                <w:szCs w:val="22"/>
                <w:lang w:val="fr-CH"/>
              </w:rPr>
              <w:t>SWS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</w:tcPr>
          <w:p w:rsidR="00117B6D" w:rsidRPr="00BB041C" w:rsidRDefault="00117B6D" w:rsidP="003D27A4">
            <w:pPr>
              <w:spacing w:before="60" w:after="60"/>
              <w:jc w:val="center"/>
              <w:rPr>
                <w:rFonts w:eastAsia="Calibri" w:cs="Helvetica"/>
                <w:b/>
                <w:sz w:val="22"/>
                <w:szCs w:val="22"/>
                <w:lang w:val="fr-CH"/>
              </w:rPr>
            </w:pPr>
            <w:r w:rsidRPr="00BB041C">
              <w:rPr>
                <w:rFonts w:eastAsia="Calibri" w:cs="Helvetica"/>
                <w:b/>
                <w:sz w:val="22"/>
                <w:szCs w:val="22"/>
                <w:lang w:val="fr-CH"/>
              </w:rPr>
              <w:t>KP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113C4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  <w:lang w:val="fr-CH"/>
              </w:rPr>
            </w:pPr>
            <w:r w:rsidRPr="004113C4">
              <w:rPr>
                <w:rFonts w:eastAsia="Calibri" w:cs="Helvetica"/>
                <w:bCs/>
                <w:sz w:val="22"/>
                <w:szCs w:val="22"/>
                <w:lang w:val="fr-CH"/>
              </w:rPr>
              <w:t>VF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overflowPunct/>
              <w:autoSpaceDE/>
              <w:autoSpaceDN/>
              <w:adjustRightInd/>
              <w:textAlignment w:val="auto"/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101-0491-00L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rPr>
                <w:rFonts w:cs="Helvetica"/>
                <w:sz w:val="22"/>
                <w:szCs w:val="22"/>
                <w:lang w:val="en-US"/>
              </w:rPr>
            </w:pPr>
            <w:r w:rsidRPr="004113C4">
              <w:rPr>
                <w:rFonts w:cs="Helvetica"/>
                <w:sz w:val="22"/>
                <w:szCs w:val="22"/>
                <w:lang w:val="en-US"/>
              </w:rPr>
              <w:t>Agent Based Modeling in Transportation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113C4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</w:rPr>
            </w:pPr>
            <w:r w:rsidRPr="004113C4">
              <w:rPr>
                <w:rFonts w:eastAsia="Calibri" w:cs="Helvetica"/>
                <w:bCs/>
                <w:sz w:val="22"/>
                <w:szCs w:val="22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101-0419-02L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Bahninfrastrukturen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2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113C4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  <w:lang w:val="fr-CH"/>
              </w:rPr>
            </w:pPr>
            <w:r w:rsidRPr="004113C4">
              <w:rPr>
                <w:rFonts w:eastAsia="Calibri" w:cs="Helvetica"/>
                <w:bCs/>
                <w:sz w:val="22"/>
                <w:szCs w:val="22"/>
                <w:lang w:val="fr-CH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101-0258-00L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rPr>
                <w:rFonts w:cs="Helvetica"/>
                <w:sz w:val="22"/>
                <w:szCs w:val="22"/>
              </w:rPr>
            </w:pPr>
            <w:proofErr w:type="spellStart"/>
            <w:r w:rsidRPr="004113C4">
              <w:rPr>
                <w:rFonts w:cs="Helvetica"/>
                <w:sz w:val="22"/>
                <w:szCs w:val="22"/>
              </w:rPr>
              <w:t>Flussbau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113C4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  <w:lang w:val="fr-CH"/>
              </w:rPr>
            </w:pPr>
            <w:r w:rsidRPr="004113C4">
              <w:rPr>
                <w:rFonts w:eastAsia="Calibri" w:cs="Helvetica"/>
                <w:bCs/>
                <w:sz w:val="22"/>
                <w:szCs w:val="22"/>
                <w:lang w:val="fr-CH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101-0492-00L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rPr>
                <w:rFonts w:cs="Helvetica"/>
                <w:sz w:val="22"/>
                <w:szCs w:val="22"/>
                <w:lang w:val="en-US"/>
              </w:rPr>
            </w:pPr>
            <w:r w:rsidRPr="004113C4">
              <w:rPr>
                <w:rFonts w:cs="Helvetica"/>
                <w:sz w:val="22"/>
                <w:szCs w:val="22"/>
                <w:lang w:val="en-US"/>
              </w:rPr>
              <w:t>Microscopic Modelling and Simulation of Traffic Operations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113C4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  <w:lang w:val="fr-CH"/>
              </w:rPr>
            </w:pPr>
            <w:r w:rsidRPr="004113C4">
              <w:rPr>
                <w:rFonts w:eastAsia="Calibri" w:cs="Helvetica"/>
                <w:bCs/>
                <w:sz w:val="22"/>
                <w:szCs w:val="22"/>
                <w:lang w:val="fr-CH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103-0468-00L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rPr>
                <w:rFonts w:cs="Helvetica"/>
                <w:sz w:val="22"/>
                <w:szCs w:val="22"/>
                <w:lang w:val="en-US"/>
              </w:rPr>
            </w:pPr>
            <w:r w:rsidRPr="004113C4">
              <w:rPr>
                <w:rFonts w:cs="Helvetica"/>
                <w:sz w:val="22"/>
                <w:szCs w:val="22"/>
                <w:lang w:val="en-US"/>
              </w:rPr>
              <w:t>Participatory Modeling in Integrated Landscape Development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E7340" w:rsidRPr="004113C4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  <w:lang w:val="fr-CH"/>
              </w:rPr>
            </w:pPr>
            <w:r w:rsidRPr="004113C4">
              <w:rPr>
                <w:rFonts w:eastAsia="Calibri" w:cs="Helvetica"/>
                <w:bCs/>
                <w:sz w:val="22"/>
                <w:szCs w:val="22"/>
                <w:lang w:val="fr-CH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363-0445-00L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rPr>
                <w:rFonts w:cs="Helvetica"/>
                <w:sz w:val="22"/>
                <w:szCs w:val="22"/>
              </w:rPr>
            </w:pPr>
            <w:proofErr w:type="spellStart"/>
            <w:r w:rsidRPr="004113C4">
              <w:rPr>
                <w:rFonts w:cs="Helvetica"/>
                <w:sz w:val="22"/>
                <w:szCs w:val="22"/>
              </w:rPr>
              <w:t>Production</w:t>
            </w:r>
            <w:proofErr w:type="spellEnd"/>
            <w:r w:rsidRPr="004113C4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4113C4">
              <w:rPr>
                <w:rFonts w:cs="Helvetica"/>
                <w:sz w:val="22"/>
                <w:szCs w:val="22"/>
              </w:rPr>
              <w:t>and</w:t>
            </w:r>
            <w:proofErr w:type="spellEnd"/>
            <w:r w:rsidRPr="004113C4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4113C4">
              <w:rPr>
                <w:rFonts w:cs="Helvetica"/>
                <w:sz w:val="22"/>
                <w:szCs w:val="22"/>
              </w:rPr>
              <w:t>Operations</w:t>
            </w:r>
            <w:proofErr w:type="spellEnd"/>
            <w:r w:rsidRPr="004113C4">
              <w:rPr>
                <w:rFonts w:cs="Helvetica"/>
                <w:sz w:val="22"/>
                <w:szCs w:val="22"/>
              </w:rPr>
              <w:t xml:space="preserve"> Management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3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9E7340" w:rsidRPr="004113C4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  <w:lang w:val="fr-CH"/>
              </w:rPr>
            </w:pPr>
            <w:r w:rsidRPr="004113C4">
              <w:rPr>
                <w:rFonts w:eastAsia="Calibri" w:cs="Helvetica"/>
                <w:bCs/>
                <w:sz w:val="22"/>
                <w:szCs w:val="22"/>
                <w:lang w:val="fr-CH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363-0445-02L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rPr>
                <w:rFonts w:cs="Helvetica"/>
                <w:sz w:val="22"/>
                <w:szCs w:val="22"/>
              </w:rPr>
            </w:pPr>
            <w:proofErr w:type="spellStart"/>
            <w:r w:rsidRPr="004113C4">
              <w:rPr>
                <w:rFonts w:cs="Helvetica"/>
                <w:sz w:val="22"/>
                <w:szCs w:val="22"/>
              </w:rPr>
              <w:t>Production</w:t>
            </w:r>
            <w:proofErr w:type="spellEnd"/>
            <w:r w:rsidRPr="004113C4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4113C4">
              <w:rPr>
                <w:rFonts w:cs="Helvetica"/>
                <w:sz w:val="22"/>
                <w:szCs w:val="22"/>
              </w:rPr>
              <w:t>and</w:t>
            </w:r>
            <w:proofErr w:type="spellEnd"/>
            <w:r w:rsidRPr="004113C4">
              <w:rPr>
                <w:rFonts w:cs="Helvetica"/>
                <w:sz w:val="22"/>
                <w:szCs w:val="22"/>
              </w:rPr>
              <w:t xml:space="preserve"> </w:t>
            </w:r>
            <w:proofErr w:type="spellStart"/>
            <w:r w:rsidRPr="004113C4">
              <w:rPr>
                <w:rFonts w:cs="Helvetica"/>
                <w:sz w:val="22"/>
                <w:szCs w:val="22"/>
              </w:rPr>
              <w:t>Operations</w:t>
            </w:r>
            <w:proofErr w:type="spellEnd"/>
            <w:r w:rsidRPr="004113C4">
              <w:rPr>
                <w:rFonts w:cs="Helvetica"/>
                <w:sz w:val="22"/>
                <w:szCs w:val="22"/>
              </w:rPr>
              <w:t xml:space="preserve"> Management – Supplement </w:t>
            </w:r>
            <w:proofErr w:type="spellStart"/>
            <w:r w:rsidRPr="004113C4">
              <w:rPr>
                <w:rFonts w:cs="Helvetica"/>
                <w:sz w:val="22"/>
                <w:szCs w:val="22"/>
              </w:rPr>
              <w:t>Credit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1</w:t>
            </w:r>
          </w:p>
        </w:tc>
      </w:tr>
      <w:tr w:rsidR="009E7340" w:rsidRPr="009C59EA" w:rsidTr="00A22E14">
        <w:trPr>
          <w:trHeight w:val="255"/>
        </w:trPr>
        <w:tc>
          <w:tcPr>
            <w:tcW w:w="619" w:type="dxa"/>
            <w:shd w:val="clear" w:color="auto" w:fill="FABF8F" w:themeFill="accent6" w:themeFillTint="99"/>
            <w:noWrap/>
            <w:vAlign w:val="center"/>
          </w:tcPr>
          <w:p w:rsidR="009E7340" w:rsidRPr="004113C4" w:rsidRDefault="009E7340" w:rsidP="009E7340">
            <w:pPr>
              <w:spacing w:before="60" w:after="60"/>
              <w:jc w:val="center"/>
              <w:rPr>
                <w:rFonts w:eastAsia="Calibri" w:cs="Helvetica"/>
                <w:bCs/>
                <w:sz w:val="22"/>
                <w:szCs w:val="22"/>
                <w:lang w:val="fr-CH"/>
              </w:rPr>
            </w:pPr>
            <w:r w:rsidRPr="004113C4">
              <w:rPr>
                <w:rFonts w:eastAsia="Calibri" w:cs="Helvetica"/>
                <w:bCs/>
                <w:sz w:val="22"/>
                <w:szCs w:val="22"/>
                <w:lang w:val="fr-CH"/>
              </w:rPr>
              <w:t>VF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101-0469-00L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Strassenverkehrssicherheit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340" w:rsidRPr="004113C4" w:rsidRDefault="009E7340" w:rsidP="009E7340">
            <w:pPr>
              <w:jc w:val="center"/>
              <w:rPr>
                <w:rFonts w:cs="Helvetica"/>
                <w:sz w:val="22"/>
                <w:szCs w:val="22"/>
              </w:rPr>
            </w:pPr>
            <w:r w:rsidRPr="004113C4">
              <w:rPr>
                <w:rFonts w:cs="Helvetica"/>
                <w:sz w:val="22"/>
                <w:szCs w:val="22"/>
              </w:rPr>
              <w:t>6</w:t>
            </w:r>
          </w:p>
        </w:tc>
      </w:tr>
      <w:tr w:rsidR="009E7340" w:rsidRPr="00D42C1E" w:rsidTr="00A22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40" w:rsidRPr="00D42C1E" w:rsidRDefault="009E7340" w:rsidP="009E7340">
            <w:pPr>
              <w:spacing w:before="40" w:after="40" w:line="276" w:lineRule="auto"/>
              <w:rPr>
                <w:rFonts w:eastAsia="Calibri" w:cs="Helvetica"/>
                <w:b/>
                <w:bCs/>
                <w:sz w:val="20"/>
              </w:rPr>
            </w:pPr>
            <w:r w:rsidRPr="00D42C1E">
              <w:rPr>
                <w:rFonts w:eastAsia="Calibri" w:cs="Helvetica"/>
                <w:b/>
                <w:bCs/>
                <w:sz w:val="20"/>
              </w:rPr>
              <w:t>Summe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40" w:rsidRPr="00D42C1E" w:rsidRDefault="009E7340" w:rsidP="009E7340">
            <w:pPr>
              <w:spacing w:before="40" w:after="40" w:line="276" w:lineRule="auto"/>
              <w:jc w:val="center"/>
              <w:rPr>
                <w:rFonts w:eastAsia="Calibri" w:cs="Helvetica"/>
                <w:b/>
                <w:bCs/>
                <w:sz w:val="20"/>
              </w:rPr>
            </w:pPr>
            <w:r>
              <w:rPr>
                <w:rFonts w:eastAsia="Calibri" w:cs="Helvetica"/>
                <w:b/>
                <w:bCs/>
                <w:sz w:val="20"/>
              </w:rPr>
              <w:t xml:space="preserve">YZ </w:t>
            </w:r>
          </w:p>
        </w:tc>
      </w:tr>
    </w:tbl>
    <w:p w:rsidR="006973EA" w:rsidRDefault="006973EA" w:rsidP="007272F0">
      <w:pPr>
        <w:pStyle w:val="Textkrper"/>
        <w:tabs>
          <w:tab w:val="left" w:pos="851"/>
        </w:tabs>
        <w:spacing w:before="40" w:after="0" w:line="240" w:lineRule="auto"/>
        <w:ind w:right="141"/>
        <w:jc w:val="both"/>
        <w:rPr>
          <w:b/>
          <w:sz w:val="18"/>
          <w:szCs w:val="18"/>
        </w:rPr>
      </w:pPr>
    </w:p>
    <w:p w:rsidR="00DA712D" w:rsidRDefault="00DA712D" w:rsidP="007272F0">
      <w:pPr>
        <w:pStyle w:val="Textkrper"/>
        <w:tabs>
          <w:tab w:val="left" w:pos="851"/>
        </w:tabs>
        <w:spacing w:before="40" w:after="0" w:line="240" w:lineRule="auto"/>
        <w:ind w:right="141"/>
        <w:jc w:val="both"/>
        <w:rPr>
          <w:b/>
          <w:sz w:val="18"/>
          <w:szCs w:val="18"/>
        </w:rPr>
      </w:pPr>
    </w:p>
    <w:p w:rsidR="00A22E14" w:rsidRDefault="00A22E14" w:rsidP="007272F0">
      <w:pPr>
        <w:pStyle w:val="Textkrper"/>
        <w:tabs>
          <w:tab w:val="left" w:pos="851"/>
        </w:tabs>
        <w:spacing w:before="40" w:after="0" w:line="240" w:lineRule="auto"/>
        <w:ind w:right="141"/>
        <w:jc w:val="both"/>
        <w:rPr>
          <w:b/>
          <w:szCs w:val="24"/>
        </w:rPr>
      </w:pPr>
    </w:p>
    <w:p w:rsidR="00A22E14" w:rsidRDefault="00A22E14" w:rsidP="007272F0">
      <w:pPr>
        <w:pStyle w:val="Textkrper"/>
        <w:tabs>
          <w:tab w:val="left" w:pos="851"/>
        </w:tabs>
        <w:spacing w:before="40" w:after="0" w:line="240" w:lineRule="auto"/>
        <w:ind w:right="141"/>
        <w:jc w:val="both"/>
        <w:rPr>
          <w:b/>
          <w:szCs w:val="24"/>
        </w:rPr>
      </w:pPr>
    </w:p>
    <w:p w:rsidR="00A22E14" w:rsidRDefault="00A22E14" w:rsidP="007272F0">
      <w:pPr>
        <w:pStyle w:val="Textkrper"/>
        <w:tabs>
          <w:tab w:val="left" w:pos="851"/>
        </w:tabs>
        <w:spacing w:before="40" w:after="0" w:line="240" w:lineRule="auto"/>
        <w:ind w:right="141"/>
        <w:jc w:val="both"/>
        <w:rPr>
          <w:b/>
          <w:szCs w:val="24"/>
        </w:rPr>
      </w:pPr>
    </w:p>
    <w:p w:rsidR="00A22E14" w:rsidRDefault="00A22E14" w:rsidP="007272F0">
      <w:pPr>
        <w:pStyle w:val="Textkrper"/>
        <w:tabs>
          <w:tab w:val="left" w:pos="851"/>
        </w:tabs>
        <w:spacing w:before="40" w:after="0" w:line="240" w:lineRule="auto"/>
        <w:ind w:right="141"/>
        <w:jc w:val="both"/>
        <w:rPr>
          <w:b/>
          <w:szCs w:val="24"/>
        </w:rPr>
      </w:pPr>
    </w:p>
    <w:p w:rsidR="00A22E14" w:rsidRDefault="00A22E14" w:rsidP="007272F0">
      <w:pPr>
        <w:pStyle w:val="Textkrper"/>
        <w:tabs>
          <w:tab w:val="left" w:pos="851"/>
        </w:tabs>
        <w:spacing w:before="40" w:after="0" w:line="240" w:lineRule="auto"/>
        <w:ind w:right="141"/>
        <w:jc w:val="both"/>
        <w:rPr>
          <w:b/>
          <w:szCs w:val="24"/>
        </w:rPr>
      </w:pPr>
    </w:p>
    <w:p w:rsidR="00912420" w:rsidRPr="006973EA" w:rsidRDefault="006973EA" w:rsidP="007272F0">
      <w:pPr>
        <w:pStyle w:val="Textkrper"/>
        <w:tabs>
          <w:tab w:val="left" w:pos="851"/>
        </w:tabs>
        <w:spacing w:before="40" w:after="0" w:line="240" w:lineRule="auto"/>
        <w:ind w:right="141"/>
        <w:jc w:val="both"/>
        <w:rPr>
          <w:b/>
          <w:szCs w:val="24"/>
        </w:rPr>
      </w:pPr>
      <w:r w:rsidRPr="006973EA">
        <w:rPr>
          <w:b/>
          <w:szCs w:val="24"/>
        </w:rPr>
        <w:t>Summe Vertiefungsfächer:</w:t>
      </w:r>
    </w:p>
    <w:p w:rsidR="006973EA" w:rsidRDefault="006973EA" w:rsidP="007272F0">
      <w:pPr>
        <w:pStyle w:val="Textkrper"/>
        <w:tabs>
          <w:tab w:val="left" w:pos="851"/>
          <w:tab w:val="left" w:pos="3544"/>
        </w:tabs>
        <w:spacing w:before="40" w:after="0" w:line="240" w:lineRule="auto"/>
        <w:ind w:right="141"/>
        <w:jc w:val="both"/>
        <w:rPr>
          <w:szCs w:val="24"/>
        </w:rPr>
      </w:pPr>
      <w:r w:rsidRPr="006973EA">
        <w:rPr>
          <w:szCs w:val="24"/>
        </w:rPr>
        <w:t>1. Semester</w:t>
      </w:r>
      <w:r>
        <w:rPr>
          <w:szCs w:val="24"/>
        </w:rPr>
        <w:tab/>
        <w:t>XX KP</w:t>
      </w:r>
    </w:p>
    <w:p w:rsidR="006973EA" w:rsidRPr="003D27A4" w:rsidRDefault="006973EA" w:rsidP="007272F0">
      <w:pPr>
        <w:pStyle w:val="Textkrper"/>
        <w:tabs>
          <w:tab w:val="left" w:pos="851"/>
          <w:tab w:val="left" w:pos="3544"/>
        </w:tabs>
        <w:spacing w:before="40" w:after="0" w:line="240" w:lineRule="auto"/>
        <w:ind w:right="141"/>
        <w:jc w:val="both"/>
        <w:rPr>
          <w:szCs w:val="24"/>
        </w:rPr>
      </w:pPr>
      <w:r w:rsidRPr="003D27A4">
        <w:rPr>
          <w:szCs w:val="24"/>
        </w:rPr>
        <w:t>2. Semester</w:t>
      </w:r>
      <w:r w:rsidRPr="003D27A4">
        <w:rPr>
          <w:szCs w:val="24"/>
        </w:rPr>
        <w:tab/>
      </w:r>
      <w:r w:rsidRPr="00C27AC3">
        <w:rPr>
          <w:szCs w:val="24"/>
        </w:rPr>
        <w:t>XY</w:t>
      </w:r>
      <w:r w:rsidRPr="003D27A4">
        <w:rPr>
          <w:szCs w:val="24"/>
        </w:rPr>
        <w:t xml:space="preserve"> KP</w:t>
      </w:r>
    </w:p>
    <w:p w:rsidR="00067CE2" w:rsidRPr="00A22E14" w:rsidRDefault="006973EA" w:rsidP="007272F0">
      <w:pPr>
        <w:pStyle w:val="Textkrper"/>
        <w:tabs>
          <w:tab w:val="left" w:pos="851"/>
          <w:tab w:val="left" w:pos="3544"/>
        </w:tabs>
        <w:spacing w:before="40" w:after="0" w:line="240" w:lineRule="auto"/>
        <w:ind w:right="141"/>
        <w:jc w:val="both"/>
        <w:rPr>
          <w:szCs w:val="24"/>
        </w:rPr>
      </w:pPr>
      <w:r w:rsidRPr="00A22E14">
        <w:rPr>
          <w:szCs w:val="24"/>
        </w:rPr>
        <w:t>3. Semester</w:t>
      </w:r>
      <w:r w:rsidRPr="00A22E14">
        <w:rPr>
          <w:szCs w:val="24"/>
        </w:rPr>
        <w:tab/>
        <w:t>Y</w:t>
      </w:r>
      <w:r w:rsidR="00067CE2" w:rsidRPr="00A22E14">
        <w:rPr>
          <w:szCs w:val="24"/>
        </w:rPr>
        <w:t>Y</w:t>
      </w:r>
      <w:r w:rsidRPr="00A22E14">
        <w:rPr>
          <w:szCs w:val="24"/>
        </w:rPr>
        <w:t xml:space="preserve"> KP</w:t>
      </w:r>
    </w:p>
    <w:p w:rsidR="00067CE2" w:rsidRPr="00A22E14" w:rsidRDefault="00067CE2" w:rsidP="007272F0">
      <w:pPr>
        <w:pStyle w:val="Textkrper"/>
        <w:tabs>
          <w:tab w:val="left" w:pos="851"/>
          <w:tab w:val="left" w:pos="3544"/>
        </w:tabs>
        <w:spacing w:before="40" w:after="0" w:line="240" w:lineRule="auto"/>
        <w:ind w:right="141"/>
        <w:jc w:val="both"/>
        <w:rPr>
          <w:szCs w:val="24"/>
        </w:rPr>
      </w:pPr>
      <w:r w:rsidRPr="00A22E14">
        <w:rPr>
          <w:szCs w:val="24"/>
        </w:rPr>
        <w:t>4. Semester</w:t>
      </w:r>
      <w:r w:rsidRPr="00A22E14">
        <w:rPr>
          <w:szCs w:val="24"/>
        </w:rPr>
        <w:tab/>
        <w:t>YZ</w:t>
      </w:r>
      <w:r w:rsidR="00D1266D" w:rsidRPr="00A22E14">
        <w:rPr>
          <w:szCs w:val="24"/>
        </w:rPr>
        <w:t xml:space="preserve"> KP</w:t>
      </w:r>
    </w:p>
    <w:p w:rsidR="006973EA" w:rsidRPr="00C27AC3" w:rsidRDefault="006973EA" w:rsidP="007272F0">
      <w:pPr>
        <w:pStyle w:val="Textkrper"/>
        <w:tabs>
          <w:tab w:val="left" w:pos="851"/>
          <w:tab w:val="left" w:pos="3544"/>
        </w:tabs>
        <w:spacing w:before="40" w:after="0" w:line="240" w:lineRule="auto"/>
        <w:ind w:right="141"/>
        <w:jc w:val="both"/>
        <w:rPr>
          <w:b/>
          <w:szCs w:val="24"/>
        </w:rPr>
      </w:pPr>
      <w:r w:rsidRPr="00067CE2">
        <w:rPr>
          <w:b/>
          <w:szCs w:val="24"/>
        </w:rPr>
        <w:t>Total</w:t>
      </w:r>
      <w:r w:rsidRPr="00067CE2">
        <w:rPr>
          <w:b/>
          <w:szCs w:val="24"/>
        </w:rPr>
        <w:tab/>
      </w:r>
      <w:r w:rsidRPr="00067CE2">
        <w:rPr>
          <w:b/>
          <w:szCs w:val="24"/>
        </w:rPr>
        <w:tab/>
        <w:t xml:space="preserve">ZZ KP (mind. </w:t>
      </w:r>
      <w:r w:rsidR="00873E89">
        <w:rPr>
          <w:b/>
          <w:szCs w:val="24"/>
        </w:rPr>
        <w:t>55</w:t>
      </w:r>
      <w:r w:rsidRPr="00C27AC3">
        <w:rPr>
          <w:b/>
          <w:szCs w:val="24"/>
        </w:rPr>
        <w:t>)</w:t>
      </w:r>
    </w:p>
    <w:p w:rsidR="00995B98" w:rsidRPr="00C27AC3" w:rsidRDefault="00995B98" w:rsidP="007272F0">
      <w:pPr>
        <w:pStyle w:val="Standardabsatz"/>
        <w:ind w:right="424"/>
        <w:rPr>
          <w:szCs w:val="24"/>
        </w:rPr>
      </w:pPr>
    </w:p>
    <w:p w:rsidR="006973EA" w:rsidRPr="00C27AC3" w:rsidRDefault="006973EA" w:rsidP="0087454E">
      <w:pPr>
        <w:pStyle w:val="Standardabsatz"/>
        <w:ind w:right="-21"/>
        <w:rPr>
          <w:szCs w:val="24"/>
        </w:rPr>
      </w:pPr>
    </w:p>
    <w:p w:rsidR="006973EA" w:rsidRPr="00C27AC3" w:rsidRDefault="006973EA" w:rsidP="0087454E">
      <w:pPr>
        <w:pStyle w:val="Standardabsatz"/>
        <w:ind w:right="-21"/>
        <w:rPr>
          <w:szCs w:val="24"/>
        </w:rPr>
      </w:pPr>
    </w:p>
    <w:p w:rsidR="00941B76" w:rsidRDefault="00941B76" w:rsidP="0087454E">
      <w:pPr>
        <w:pStyle w:val="Standardabsatz"/>
        <w:ind w:right="-21"/>
        <w:rPr>
          <w:szCs w:val="24"/>
        </w:rPr>
      </w:pPr>
    </w:p>
    <w:p w:rsidR="00941B76" w:rsidRDefault="00941B76" w:rsidP="0087454E">
      <w:pPr>
        <w:pStyle w:val="Standardabsatz"/>
        <w:ind w:right="-21"/>
        <w:rPr>
          <w:szCs w:val="24"/>
        </w:rPr>
      </w:pPr>
    </w:p>
    <w:p w:rsidR="00561CC8" w:rsidRDefault="00561CC8" w:rsidP="0087454E">
      <w:pPr>
        <w:pStyle w:val="Standardabsatz"/>
        <w:ind w:right="-21"/>
        <w:rPr>
          <w:szCs w:val="24"/>
        </w:rPr>
      </w:pPr>
    </w:p>
    <w:p w:rsidR="00561CC8" w:rsidRDefault="00561CC8" w:rsidP="0087454E">
      <w:pPr>
        <w:pStyle w:val="Standardabsatz"/>
        <w:ind w:right="-21"/>
        <w:rPr>
          <w:szCs w:val="24"/>
        </w:rPr>
      </w:pPr>
    </w:p>
    <w:p w:rsidR="00561CC8" w:rsidRDefault="00561CC8" w:rsidP="0087454E">
      <w:pPr>
        <w:pStyle w:val="Standardabsatz"/>
        <w:ind w:right="-21"/>
        <w:rPr>
          <w:szCs w:val="24"/>
        </w:rPr>
      </w:pPr>
    </w:p>
    <w:p w:rsidR="00561CC8" w:rsidRDefault="00561CC8" w:rsidP="0087454E">
      <w:pPr>
        <w:pStyle w:val="Standardabsatz"/>
        <w:ind w:right="-21"/>
        <w:rPr>
          <w:szCs w:val="24"/>
        </w:rPr>
      </w:pPr>
    </w:p>
    <w:p w:rsidR="00941B76" w:rsidRDefault="00941B76" w:rsidP="0087454E">
      <w:pPr>
        <w:pStyle w:val="Standardabsatz"/>
        <w:ind w:right="-21"/>
        <w:rPr>
          <w:szCs w:val="24"/>
        </w:rPr>
      </w:pPr>
    </w:p>
    <w:p w:rsidR="006973EA" w:rsidRPr="00C27AC3" w:rsidRDefault="006973EA" w:rsidP="0087454E">
      <w:pPr>
        <w:pStyle w:val="Standardabsatz"/>
        <w:ind w:right="-21"/>
        <w:rPr>
          <w:szCs w:val="24"/>
        </w:rPr>
      </w:pPr>
      <w:r w:rsidRPr="00C27AC3">
        <w:rPr>
          <w:szCs w:val="24"/>
        </w:rPr>
        <w:t>Unterschrift Studierende/r:</w:t>
      </w:r>
    </w:p>
    <w:p w:rsidR="006973EA" w:rsidRDefault="006973EA" w:rsidP="0087454E">
      <w:pPr>
        <w:pStyle w:val="Standardabsatz"/>
        <w:ind w:right="-21"/>
        <w:rPr>
          <w:szCs w:val="24"/>
        </w:rPr>
      </w:pPr>
    </w:p>
    <w:p w:rsidR="00E34C80" w:rsidRPr="00C27AC3" w:rsidRDefault="00E34C80" w:rsidP="0087454E">
      <w:pPr>
        <w:pStyle w:val="Standardabsatz"/>
        <w:ind w:right="-21"/>
        <w:rPr>
          <w:szCs w:val="24"/>
        </w:rPr>
      </w:pPr>
    </w:p>
    <w:p w:rsidR="006973EA" w:rsidRPr="00C27AC3" w:rsidRDefault="006973EA" w:rsidP="0087454E">
      <w:pPr>
        <w:pStyle w:val="Standardabsatz"/>
        <w:ind w:right="-21"/>
        <w:rPr>
          <w:szCs w:val="24"/>
        </w:rPr>
      </w:pPr>
    </w:p>
    <w:p w:rsidR="006973EA" w:rsidRPr="00C27AC3" w:rsidRDefault="006973EA" w:rsidP="0087454E">
      <w:pPr>
        <w:pStyle w:val="Standardabsatz"/>
        <w:ind w:right="-21"/>
        <w:rPr>
          <w:szCs w:val="24"/>
        </w:rPr>
      </w:pPr>
    </w:p>
    <w:p w:rsidR="006973EA" w:rsidRPr="00C27AC3" w:rsidRDefault="006973EA" w:rsidP="0087454E">
      <w:pPr>
        <w:pStyle w:val="Standardabsatz"/>
        <w:ind w:right="-21"/>
        <w:rPr>
          <w:szCs w:val="24"/>
        </w:rPr>
      </w:pPr>
      <w:r w:rsidRPr="00C27AC3">
        <w:rPr>
          <w:szCs w:val="24"/>
        </w:rPr>
        <w:t>Unterschrift Tutor/in:</w:t>
      </w:r>
    </w:p>
    <w:p w:rsidR="006973EA" w:rsidRPr="00C27AC3" w:rsidRDefault="006973EA" w:rsidP="0087454E">
      <w:pPr>
        <w:pStyle w:val="Standardabsatz"/>
        <w:ind w:right="-21"/>
        <w:rPr>
          <w:szCs w:val="24"/>
        </w:rPr>
      </w:pPr>
    </w:p>
    <w:p w:rsidR="006973EA" w:rsidRDefault="006973EA" w:rsidP="0087454E">
      <w:pPr>
        <w:pStyle w:val="Standardabsatz"/>
        <w:ind w:right="-21"/>
        <w:rPr>
          <w:szCs w:val="24"/>
        </w:rPr>
      </w:pPr>
    </w:p>
    <w:p w:rsidR="006973EA" w:rsidRPr="00C27AC3" w:rsidRDefault="006973EA" w:rsidP="0087454E">
      <w:pPr>
        <w:pStyle w:val="Standardabsatz"/>
        <w:ind w:right="-21"/>
        <w:rPr>
          <w:szCs w:val="24"/>
        </w:rPr>
      </w:pPr>
    </w:p>
    <w:p w:rsidR="006973EA" w:rsidRPr="00C27AC3" w:rsidRDefault="006973EA" w:rsidP="0087454E">
      <w:pPr>
        <w:pStyle w:val="Standardabsatz"/>
        <w:ind w:right="-21"/>
        <w:rPr>
          <w:szCs w:val="24"/>
        </w:rPr>
      </w:pPr>
    </w:p>
    <w:p w:rsidR="006973EA" w:rsidRPr="00C27AC3" w:rsidRDefault="00FC576B" w:rsidP="0087454E">
      <w:pPr>
        <w:pStyle w:val="Standardabsatz"/>
        <w:ind w:right="-21"/>
        <w:rPr>
          <w:szCs w:val="24"/>
        </w:rPr>
      </w:pPr>
      <w:r>
        <w:rPr>
          <w:szCs w:val="24"/>
        </w:rPr>
        <w:t>Unterschrift Studiendirektor</w:t>
      </w:r>
      <w:r w:rsidR="006973EA" w:rsidRPr="00C27AC3">
        <w:rPr>
          <w:szCs w:val="24"/>
        </w:rPr>
        <w:t>:</w:t>
      </w:r>
    </w:p>
    <w:p w:rsidR="006973EA" w:rsidRDefault="006973EA" w:rsidP="0087454E">
      <w:pPr>
        <w:pStyle w:val="Standardabsatz"/>
        <w:ind w:right="-21"/>
        <w:rPr>
          <w:szCs w:val="24"/>
        </w:rPr>
      </w:pPr>
    </w:p>
    <w:p w:rsidR="006973EA" w:rsidRPr="00C27AC3" w:rsidRDefault="006973EA" w:rsidP="0087454E">
      <w:pPr>
        <w:pStyle w:val="Standardabsatz"/>
        <w:ind w:right="-21"/>
        <w:rPr>
          <w:szCs w:val="24"/>
        </w:rPr>
      </w:pPr>
    </w:p>
    <w:p w:rsidR="006973EA" w:rsidRPr="00C27AC3" w:rsidRDefault="006973EA" w:rsidP="0087454E">
      <w:pPr>
        <w:pStyle w:val="Standardabsatz"/>
        <w:ind w:right="-21"/>
        <w:rPr>
          <w:szCs w:val="24"/>
        </w:rPr>
      </w:pPr>
    </w:p>
    <w:p w:rsidR="006973EA" w:rsidRPr="00C27AC3" w:rsidRDefault="006973EA" w:rsidP="0087454E">
      <w:pPr>
        <w:pStyle w:val="Standardabsatz"/>
        <w:ind w:right="-21"/>
        <w:rPr>
          <w:szCs w:val="24"/>
        </w:rPr>
      </w:pPr>
    </w:p>
    <w:p w:rsidR="006973EA" w:rsidRPr="00C27AC3" w:rsidRDefault="006973EA" w:rsidP="0087454E">
      <w:pPr>
        <w:pStyle w:val="Standardabsatz"/>
        <w:ind w:right="-21"/>
        <w:rPr>
          <w:szCs w:val="24"/>
        </w:rPr>
      </w:pPr>
      <w:r w:rsidRPr="00C27AC3">
        <w:rPr>
          <w:szCs w:val="24"/>
        </w:rPr>
        <w:t>Formelle Prüfung Studiensekretariat:</w:t>
      </w:r>
    </w:p>
    <w:p w:rsidR="00773D79" w:rsidRDefault="00773D79" w:rsidP="0087454E">
      <w:pPr>
        <w:pStyle w:val="Standardabsatz"/>
        <w:ind w:right="-21"/>
        <w:rPr>
          <w:szCs w:val="24"/>
        </w:rPr>
      </w:pPr>
    </w:p>
    <w:p w:rsidR="00DF45C6" w:rsidRDefault="00DF45C6" w:rsidP="0087454E">
      <w:pPr>
        <w:pStyle w:val="Standardabsatz"/>
        <w:ind w:right="-21"/>
        <w:rPr>
          <w:szCs w:val="24"/>
        </w:rPr>
      </w:pPr>
    </w:p>
    <w:p w:rsidR="00E34C80" w:rsidRDefault="00E34C80" w:rsidP="0087454E">
      <w:pPr>
        <w:pStyle w:val="Standardabsatz"/>
        <w:ind w:right="-21"/>
        <w:rPr>
          <w:szCs w:val="24"/>
        </w:rPr>
      </w:pPr>
    </w:p>
    <w:p w:rsidR="00773D79" w:rsidRPr="00C27AC3" w:rsidRDefault="00773D79" w:rsidP="0087454E">
      <w:pPr>
        <w:pStyle w:val="Standardabsatz"/>
        <w:ind w:right="-21"/>
        <w:rPr>
          <w:szCs w:val="24"/>
        </w:rPr>
      </w:pPr>
    </w:p>
    <w:p w:rsidR="00773D79" w:rsidRPr="00C27AC3" w:rsidRDefault="00773D79" w:rsidP="0087454E">
      <w:pPr>
        <w:pStyle w:val="Standardabsatz"/>
        <w:ind w:right="-21"/>
        <w:rPr>
          <w:szCs w:val="24"/>
        </w:rPr>
      </w:pPr>
    </w:p>
    <w:p w:rsidR="00773D79" w:rsidRPr="00E76489" w:rsidRDefault="00773D79" w:rsidP="007272F0">
      <w:pPr>
        <w:pStyle w:val="Standardabsatz"/>
        <w:ind w:right="424"/>
        <w:rPr>
          <w:b/>
          <w:sz w:val="20"/>
        </w:rPr>
      </w:pPr>
      <w:r w:rsidRPr="00E76489">
        <w:rPr>
          <w:b/>
          <w:sz w:val="20"/>
        </w:rPr>
        <w:t>Hinweis</w:t>
      </w:r>
      <w:r w:rsidR="008A7728">
        <w:rPr>
          <w:b/>
          <w:sz w:val="20"/>
        </w:rPr>
        <w:t>e</w:t>
      </w:r>
      <w:r w:rsidRPr="00E76489">
        <w:rPr>
          <w:b/>
          <w:sz w:val="20"/>
        </w:rPr>
        <w:t xml:space="preserve">: </w:t>
      </w:r>
    </w:p>
    <w:p w:rsidR="008A7728" w:rsidRDefault="008A7728" w:rsidP="008A7728">
      <w:pPr>
        <w:pStyle w:val="Standardabsatz"/>
        <w:numPr>
          <w:ilvl w:val="0"/>
          <w:numId w:val="2"/>
        </w:numPr>
        <w:tabs>
          <w:tab w:val="clear" w:pos="580"/>
          <w:tab w:val="left" w:pos="284"/>
        </w:tabs>
        <w:ind w:left="284" w:right="0" w:hanging="284"/>
        <w:rPr>
          <w:sz w:val="20"/>
        </w:rPr>
      </w:pPr>
      <w:r>
        <w:rPr>
          <w:sz w:val="20"/>
        </w:rPr>
        <w:t>Bei Diskrepanzen zu den Angaben im Vorlesungsverzeichnis ist das Vorlesungsverzeichnis massgebend.</w:t>
      </w:r>
    </w:p>
    <w:p w:rsidR="008A7728" w:rsidRDefault="008A7728" w:rsidP="008A7728">
      <w:pPr>
        <w:pStyle w:val="Standardabsatz"/>
        <w:tabs>
          <w:tab w:val="clear" w:pos="580"/>
          <w:tab w:val="left" w:pos="284"/>
        </w:tabs>
        <w:ind w:left="284" w:right="0" w:hanging="284"/>
        <w:rPr>
          <w:sz w:val="20"/>
        </w:rPr>
      </w:pPr>
    </w:p>
    <w:p w:rsidR="008A7728" w:rsidRPr="00112E43" w:rsidRDefault="008A7728" w:rsidP="008A7728">
      <w:pPr>
        <w:pStyle w:val="Standardabsatz"/>
        <w:numPr>
          <w:ilvl w:val="0"/>
          <w:numId w:val="2"/>
        </w:numPr>
        <w:tabs>
          <w:tab w:val="clear" w:pos="580"/>
          <w:tab w:val="left" w:pos="284"/>
        </w:tabs>
        <w:ind w:left="284" w:right="0" w:hanging="284"/>
        <w:rPr>
          <w:vanish/>
          <w:sz w:val="20"/>
          <w:specVanish/>
        </w:rPr>
      </w:pPr>
      <w:r w:rsidRPr="00E76489">
        <w:rPr>
          <w:sz w:val="20"/>
        </w:rPr>
        <w:t xml:space="preserve">Nach </w:t>
      </w:r>
      <w:r>
        <w:rPr>
          <w:sz w:val="20"/>
        </w:rPr>
        <w:t>Unterzeichnung</w:t>
      </w:r>
      <w:r w:rsidR="002D19D0">
        <w:rPr>
          <w:sz w:val="20"/>
        </w:rPr>
        <w:t xml:space="preserve"> durch den Studiendirektor</w:t>
      </w:r>
      <w:r w:rsidRPr="00E76489">
        <w:rPr>
          <w:sz w:val="20"/>
        </w:rPr>
        <w:t xml:space="preserve"> ist der Studienplan gemäss Art. 13 Abs. 4 des Stu</w:t>
      </w:r>
      <w:r>
        <w:rPr>
          <w:sz w:val="20"/>
        </w:rPr>
        <w:t>dienreglements 2009 genehmigt. Allerdings dürfen in der Kategorie „Vertiefungsfächer“ im Rahmen der gemäss Vorlesungsverzeichnis zu dieser Kategorie gehörenden Fächer Lehr</w:t>
      </w:r>
      <w:r>
        <w:rPr>
          <w:sz w:val="20"/>
        </w:rPr>
        <w:softHyphen/>
        <w:t>ver</w:t>
      </w:r>
      <w:r>
        <w:rPr>
          <w:sz w:val="20"/>
        </w:rPr>
        <w:softHyphen/>
        <w:t>anstaltungen ausgetauscht werden. Diese Änderungen bedürfen keiner erneuten Zu</w:t>
      </w:r>
      <w:r>
        <w:rPr>
          <w:sz w:val="20"/>
        </w:rPr>
        <w:softHyphen/>
        <w:t>stimmung.</w:t>
      </w:r>
    </w:p>
    <w:p w:rsidR="008A7728" w:rsidRDefault="008A7728" w:rsidP="008A7728">
      <w:pPr>
        <w:pStyle w:val="Standardabsatz"/>
        <w:tabs>
          <w:tab w:val="clear" w:pos="580"/>
          <w:tab w:val="left" w:pos="284"/>
          <w:tab w:val="left" w:pos="8861"/>
        </w:tabs>
        <w:ind w:left="284" w:right="424" w:hanging="284"/>
        <w:rPr>
          <w:sz w:val="20"/>
        </w:rPr>
      </w:pPr>
    </w:p>
    <w:p w:rsidR="008A7728" w:rsidRDefault="008A7728" w:rsidP="008A7728">
      <w:pPr>
        <w:pStyle w:val="Standardabsatz"/>
        <w:tabs>
          <w:tab w:val="clear" w:pos="580"/>
          <w:tab w:val="left" w:pos="284"/>
          <w:tab w:val="left" w:pos="8861"/>
        </w:tabs>
        <w:ind w:left="284" w:right="424" w:hanging="284"/>
        <w:rPr>
          <w:sz w:val="20"/>
        </w:rPr>
      </w:pPr>
    </w:p>
    <w:p w:rsidR="008A7728" w:rsidRPr="008A7728" w:rsidRDefault="008A7728" w:rsidP="008A7728">
      <w:pPr>
        <w:pStyle w:val="Standardabsatz"/>
        <w:numPr>
          <w:ilvl w:val="0"/>
          <w:numId w:val="2"/>
        </w:numPr>
        <w:tabs>
          <w:tab w:val="clear" w:pos="580"/>
          <w:tab w:val="left" w:pos="284"/>
        </w:tabs>
        <w:ind w:left="284" w:right="0" w:hanging="284"/>
        <w:rPr>
          <w:sz w:val="20"/>
        </w:rPr>
      </w:pPr>
      <w:r w:rsidRPr="005670F6">
        <w:rPr>
          <w:sz w:val="20"/>
        </w:rPr>
        <w:t xml:space="preserve">Die formelle Prüfung umfasst lediglich die </w:t>
      </w:r>
      <w:r w:rsidRPr="008A7728">
        <w:rPr>
          <w:b/>
          <w:sz w:val="20"/>
        </w:rPr>
        <w:t>Vertiefungsfächer</w:t>
      </w:r>
      <w:r w:rsidRPr="008A7728">
        <w:rPr>
          <w:sz w:val="20"/>
        </w:rPr>
        <w:t>. Allfällige weitere aufgeführte Fächer (Pflicht</w:t>
      </w:r>
      <w:r w:rsidRPr="008A7728">
        <w:rPr>
          <w:sz w:val="20"/>
        </w:rPr>
        <w:softHyphen/>
        <w:t xml:space="preserve">fächer, Auflagenfächer, allfällige weitere Angaben) werden </w:t>
      </w:r>
      <w:r w:rsidRPr="008A7728">
        <w:rPr>
          <w:b/>
          <w:sz w:val="20"/>
        </w:rPr>
        <w:t>nicht</w:t>
      </w:r>
      <w:r w:rsidRPr="008A7728">
        <w:rPr>
          <w:sz w:val="20"/>
        </w:rPr>
        <w:t xml:space="preserve"> auf ihre Richtigkeit, Fristen und/oder Vollständigkeit hin geprüft.</w:t>
      </w:r>
      <w:bookmarkStart w:id="0" w:name="_GoBack"/>
      <w:bookmarkEnd w:id="0"/>
    </w:p>
    <w:p w:rsidR="003D27A4" w:rsidRPr="00E76489" w:rsidRDefault="003D27A4" w:rsidP="008A7728">
      <w:pPr>
        <w:pStyle w:val="Standardabsatz"/>
        <w:ind w:right="0"/>
        <w:rPr>
          <w:sz w:val="20"/>
        </w:rPr>
      </w:pPr>
    </w:p>
    <w:sectPr w:rsidR="003D27A4" w:rsidRPr="00E76489" w:rsidSect="00074B88">
      <w:headerReference w:type="default" r:id="rId8"/>
      <w:pgSz w:w="11906" w:h="16838"/>
      <w:pgMar w:top="1417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44" w:rsidRDefault="00A45E44" w:rsidP="00C955D8">
      <w:r>
        <w:separator/>
      </w:r>
    </w:p>
  </w:endnote>
  <w:endnote w:type="continuationSeparator" w:id="0">
    <w:p w:rsidR="00A45E44" w:rsidRDefault="00A45E44" w:rsidP="00C9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44" w:rsidRDefault="00A45E44" w:rsidP="00C955D8">
      <w:r>
        <w:separator/>
      </w:r>
    </w:p>
  </w:footnote>
  <w:footnote w:type="continuationSeparator" w:id="0">
    <w:p w:rsidR="00A45E44" w:rsidRDefault="00A45E44" w:rsidP="00C9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44" w:rsidRPr="0087454E" w:rsidRDefault="00A45E44" w:rsidP="00A34E65">
    <w:pPr>
      <w:pStyle w:val="Kopfzeile"/>
      <w:tabs>
        <w:tab w:val="clear" w:pos="4536"/>
        <w:tab w:val="clear" w:pos="9072"/>
        <w:tab w:val="right" w:pos="9498"/>
      </w:tabs>
      <w:rPr>
        <w:sz w:val="20"/>
        <w:lang w:val="en-US"/>
      </w:rPr>
    </w:pPr>
    <w:r w:rsidRPr="0087454E">
      <w:rPr>
        <w:sz w:val="20"/>
      </w:rPr>
      <w:tab/>
    </w:r>
    <w:proofErr w:type="spellStart"/>
    <w:r w:rsidRPr="0087454E">
      <w:rPr>
        <w:sz w:val="20"/>
        <w:lang w:val="en-US"/>
      </w:rPr>
      <w:t>Studienplan</w:t>
    </w:r>
    <w:proofErr w:type="spellEnd"/>
    <w:r w:rsidRPr="0087454E">
      <w:rPr>
        <w:sz w:val="20"/>
        <w:lang w:val="en-US"/>
      </w:rPr>
      <w:t xml:space="preserve"> Hans Muster</w:t>
    </w:r>
  </w:p>
  <w:p w:rsidR="00A45E44" w:rsidRPr="0087454E" w:rsidRDefault="00A45E44" w:rsidP="00A34E65">
    <w:pPr>
      <w:pStyle w:val="Kopfzeile"/>
      <w:tabs>
        <w:tab w:val="clear" w:pos="4536"/>
        <w:tab w:val="clear" w:pos="9072"/>
        <w:tab w:val="right" w:pos="9498"/>
      </w:tabs>
      <w:rPr>
        <w:sz w:val="20"/>
        <w:lang w:val="en-US"/>
      </w:rPr>
    </w:pPr>
    <w:r w:rsidRPr="0087454E">
      <w:rPr>
        <w:sz w:val="20"/>
        <w:lang w:val="en-US"/>
      </w:rPr>
      <w:tab/>
    </w:r>
    <w:r>
      <w:rPr>
        <w:sz w:val="20"/>
        <w:lang w:val="en-US"/>
      </w:rPr>
      <w:t>MSc RE&amp;IS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D1E85"/>
    <w:multiLevelType w:val="hybridMultilevel"/>
    <w:tmpl w:val="334092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A1725"/>
    <w:multiLevelType w:val="multilevel"/>
    <w:tmpl w:val="AF62CF0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98"/>
    <w:rsid w:val="00016FE1"/>
    <w:rsid w:val="00017F3A"/>
    <w:rsid w:val="00023B98"/>
    <w:rsid w:val="000631F8"/>
    <w:rsid w:val="00067CE2"/>
    <w:rsid w:val="00074B88"/>
    <w:rsid w:val="00086864"/>
    <w:rsid w:val="00093E7E"/>
    <w:rsid w:val="0009580A"/>
    <w:rsid w:val="00097895"/>
    <w:rsid w:val="000E3D2D"/>
    <w:rsid w:val="000F19AE"/>
    <w:rsid w:val="00112E43"/>
    <w:rsid w:val="00117B6D"/>
    <w:rsid w:val="00120F3C"/>
    <w:rsid w:val="001211D2"/>
    <w:rsid w:val="00136E81"/>
    <w:rsid w:val="00166242"/>
    <w:rsid w:val="001817B7"/>
    <w:rsid w:val="001909A4"/>
    <w:rsid w:val="00191FB2"/>
    <w:rsid w:val="001A42BD"/>
    <w:rsid w:val="001A5D98"/>
    <w:rsid w:val="001B5F2F"/>
    <w:rsid w:val="001D6328"/>
    <w:rsid w:val="001E07EC"/>
    <w:rsid w:val="001E6807"/>
    <w:rsid w:val="00204779"/>
    <w:rsid w:val="00216EAA"/>
    <w:rsid w:val="00224464"/>
    <w:rsid w:val="00235CE3"/>
    <w:rsid w:val="00237D9A"/>
    <w:rsid w:val="00240D0D"/>
    <w:rsid w:val="00243B17"/>
    <w:rsid w:val="0025528A"/>
    <w:rsid w:val="00257F5B"/>
    <w:rsid w:val="0026368A"/>
    <w:rsid w:val="00263F21"/>
    <w:rsid w:val="002844AE"/>
    <w:rsid w:val="00292FC1"/>
    <w:rsid w:val="002B2383"/>
    <w:rsid w:val="002B25D7"/>
    <w:rsid w:val="002B49CE"/>
    <w:rsid w:val="002D19D0"/>
    <w:rsid w:val="002F0BDF"/>
    <w:rsid w:val="00306D7E"/>
    <w:rsid w:val="00311B2B"/>
    <w:rsid w:val="00317454"/>
    <w:rsid w:val="00321A42"/>
    <w:rsid w:val="00324347"/>
    <w:rsid w:val="00325E64"/>
    <w:rsid w:val="0033140E"/>
    <w:rsid w:val="003467B3"/>
    <w:rsid w:val="00346B7C"/>
    <w:rsid w:val="003549A7"/>
    <w:rsid w:val="00361E05"/>
    <w:rsid w:val="0039135C"/>
    <w:rsid w:val="003956F1"/>
    <w:rsid w:val="003D27A4"/>
    <w:rsid w:val="003E45AB"/>
    <w:rsid w:val="003E6E11"/>
    <w:rsid w:val="003F39FD"/>
    <w:rsid w:val="004113C4"/>
    <w:rsid w:val="004113CD"/>
    <w:rsid w:val="004558B0"/>
    <w:rsid w:val="00464162"/>
    <w:rsid w:val="00474146"/>
    <w:rsid w:val="00476D53"/>
    <w:rsid w:val="00476EB3"/>
    <w:rsid w:val="00486A93"/>
    <w:rsid w:val="004C1A71"/>
    <w:rsid w:val="00523343"/>
    <w:rsid w:val="00525EDC"/>
    <w:rsid w:val="00526C38"/>
    <w:rsid w:val="00530DD6"/>
    <w:rsid w:val="00540A75"/>
    <w:rsid w:val="00547CBE"/>
    <w:rsid w:val="00561CC8"/>
    <w:rsid w:val="00565062"/>
    <w:rsid w:val="005670F6"/>
    <w:rsid w:val="005804E0"/>
    <w:rsid w:val="00591D06"/>
    <w:rsid w:val="0059250A"/>
    <w:rsid w:val="00592574"/>
    <w:rsid w:val="00597945"/>
    <w:rsid w:val="005A3F24"/>
    <w:rsid w:val="005B2604"/>
    <w:rsid w:val="005B3998"/>
    <w:rsid w:val="005C2A73"/>
    <w:rsid w:val="005D18DF"/>
    <w:rsid w:val="005F64A4"/>
    <w:rsid w:val="00611E00"/>
    <w:rsid w:val="00631436"/>
    <w:rsid w:val="00645C25"/>
    <w:rsid w:val="00661BAD"/>
    <w:rsid w:val="006760FB"/>
    <w:rsid w:val="006973EA"/>
    <w:rsid w:val="006A2A48"/>
    <w:rsid w:val="006D1B8C"/>
    <w:rsid w:val="006F0C8C"/>
    <w:rsid w:val="007272F0"/>
    <w:rsid w:val="00733909"/>
    <w:rsid w:val="0075210D"/>
    <w:rsid w:val="00773D79"/>
    <w:rsid w:val="00773DED"/>
    <w:rsid w:val="00776881"/>
    <w:rsid w:val="00780CB8"/>
    <w:rsid w:val="007900BD"/>
    <w:rsid w:val="00790F1C"/>
    <w:rsid w:val="00792B10"/>
    <w:rsid w:val="007A1D54"/>
    <w:rsid w:val="007B432C"/>
    <w:rsid w:val="007B7826"/>
    <w:rsid w:val="007C4E2B"/>
    <w:rsid w:val="007D1F97"/>
    <w:rsid w:val="007D31FD"/>
    <w:rsid w:val="007E37BE"/>
    <w:rsid w:val="00805530"/>
    <w:rsid w:val="00810076"/>
    <w:rsid w:val="00815768"/>
    <w:rsid w:val="00825869"/>
    <w:rsid w:val="00850F01"/>
    <w:rsid w:val="00852C10"/>
    <w:rsid w:val="008578F9"/>
    <w:rsid w:val="008719B7"/>
    <w:rsid w:val="00871AC4"/>
    <w:rsid w:val="00873E89"/>
    <w:rsid w:val="0087454E"/>
    <w:rsid w:val="00895543"/>
    <w:rsid w:val="008A7728"/>
    <w:rsid w:val="008B09AB"/>
    <w:rsid w:val="008C4842"/>
    <w:rsid w:val="008C7801"/>
    <w:rsid w:val="008D49E9"/>
    <w:rsid w:val="008E4E82"/>
    <w:rsid w:val="008F34A6"/>
    <w:rsid w:val="00912420"/>
    <w:rsid w:val="0092637A"/>
    <w:rsid w:val="00933A61"/>
    <w:rsid w:val="00934BAD"/>
    <w:rsid w:val="00941B76"/>
    <w:rsid w:val="0096036A"/>
    <w:rsid w:val="00971BEE"/>
    <w:rsid w:val="009830D3"/>
    <w:rsid w:val="00995B98"/>
    <w:rsid w:val="009A6956"/>
    <w:rsid w:val="009B5AFD"/>
    <w:rsid w:val="009B6F7E"/>
    <w:rsid w:val="009C3DFE"/>
    <w:rsid w:val="009C59EA"/>
    <w:rsid w:val="009C7198"/>
    <w:rsid w:val="009D2C22"/>
    <w:rsid w:val="009E7340"/>
    <w:rsid w:val="00A04C78"/>
    <w:rsid w:val="00A16DF9"/>
    <w:rsid w:val="00A22E14"/>
    <w:rsid w:val="00A34E65"/>
    <w:rsid w:val="00A41602"/>
    <w:rsid w:val="00A4369A"/>
    <w:rsid w:val="00A45E44"/>
    <w:rsid w:val="00A57967"/>
    <w:rsid w:val="00A75C46"/>
    <w:rsid w:val="00A763C1"/>
    <w:rsid w:val="00A94238"/>
    <w:rsid w:val="00A97DD6"/>
    <w:rsid w:val="00AA13CE"/>
    <w:rsid w:val="00AB614D"/>
    <w:rsid w:val="00AF0246"/>
    <w:rsid w:val="00AF5E93"/>
    <w:rsid w:val="00B14F40"/>
    <w:rsid w:val="00B16AC6"/>
    <w:rsid w:val="00B5337A"/>
    <w:rsid w:val="00B6098D"/>
    <w:rsid w:val="00B6482C"/>
    <w:rsid w:val="00B75B58"/>
    <w:rsid w:val="00B76761"/>
    <w:rsid w:val="00B81551"/>
    <w:rsid w:val="00B854EE"/>
    <w:rsid w:val="00B9720C"/>
    <w:rsid w:val="00BA1D21"/>
    <w:rsid w:val="00BB041C"/>
    <w:rsid w:val="00BB4ACD"/>
    <w:rsid w:val="00BB7BC1"/>
    <w:rsid w:val="00BC0F0E"/>
    <w:rsid w:val="00BC613A"/>
    <w:rsid w:val="00C06C28"/>
    <w:rsid w:val="00C20C14"/>
    <w:rsid w:val="00C27AC3"/>
    <w:rsid w:val="00C465A6"/>
    <w:rsid w:val="00C50C6E"/>
    <w:rsid w:val="00C678B5"/>
    <w:rsid w:val="00C711A1"/>
    <w:rsid w:val="00C747A5"/>
    <w:rsid w:val="00C81630"/>
    <w:rsid w:val="00C86071"/>
    <w:rsid w:val="00C8625B"/>
    <w:rsid w:val="00C91C8B"/>
    <w:rsid w:val="00C955D8"/>
    <w:rsid w:val="00CC216D"/>
    <w:rsid w:val="00CC5998"/>
    <w:rsid w:val="00CE16CB"/>
    <w:rsid w:val="00CF34F6"/>
    <w:rsid w:val="00D048AE"/>
    <w:rsid w:val="00D06D60"/>
    <w:rsid w:val="00D1266D"/>
    <w:rsid w:val="00D15882"/>
    <w:rsid w:val="00D42C1E"/>
    <w:rsid w:val="00D549A1"/>
    <w:rsid w:val="00D558A8"/>
    <w:rsid w:val="00D73AF2"/>
    <w:rsid w:val="00D73EB2"/>
    <w:rsid w:val="00DA4425"/>
    <w:rsid w:val="00DA712D"/>
    <w:rsid w:val="00DC15A2"/>
    <w:rsid w:val="00DC493C"/>
    <w:rsid w:val="00DC775F"/>
    <w:rsid w:val="00DE43EC"/>
    <w:rsid w:val="00DE4D8C"/>
    <w:rsid w:val="00DF45C6"/>
    <w:rsid w:val="00DF552D"/>
    <w:rsid w:val="00E0174C"/>
    <w:rsid w:val="00E038F8"/>
    <w:rsid w:val="00E11E4E"/>
    <w:rsid w:val="00E238A4"/>
    <w:rsid w:val="00E275C6"/>
    <w:rsid w:val="00E34C80"/>
    <w:rsid w:val="00E35BC4"/>
    <w:rsid w:val="00E37336"/>
    <w:rsid w:val="00E44F07"/>
    <w:rsid w:val="00E46982"/>
    <w:rsid w:val="00E643A0"/>
    <w:rsid w:val="00E76489"/>
    <w:rsid w:val="00E83069"/>
    <w:rsid w:val="00E852CC"/>
    <w:rsid w:val="00E95D9E"/>
    <w:rsid w:val="00EA3540"/>
    <w:rsid w:val="00EA4CCC"/>
    <w:rsid w:val="00EB32A3"/>
    <w:rsid w:val="00F52F2C"/>
    <w:rsid w:val="00F54D6A"/>
    <w:rsid w:val="00F97550"/>
    <w:rsid w:val="00FC576B"/>
    <w:rsid w:val="00FD070C"/>
    <w:rsid w:val="00F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0CAA5"/>
  <w15:docId w15:val="{2B86F589-9E43-4FE7-B656-20F174FD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Textkrper"/>
    <w:qFormat/>
    <w:rsid w:val="00995B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4"/>
      <w:szCs w:val="20"/>
    </w:rPr>
  </w:style>
  <w:style w:type="paragraph" w:styleId="berschrift1">
    <w:name w:val="heading 1"/>
    <w:basedOn w:val="Standard"/>
    <w:next w:val="Textkrper"/>
    <w:link w:val="berschrift1Zchn"/>
    <w:qFormat/>
    <w:rsid w:val="00995B98"/>
    <w:pPr>
      <w:keepNext/>
      <w:pageBreakBefore/>
      <w:numPr>
        <w:numId w:val="1"/>
      </w:numPr>
      <w:tabs>
        <w:tab w:val="left" w:pos="720"/>
      </w:tabs>
      <w:spacing w:before="240" w:after="120"/>
      <w:ind w:right="425"/>
      <w:jc w:val="both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Textkrper"/>
    <w:link w:val="berschrift2Zchn"/>
    <w:qFormat/>
    <w:rsid w:val="00995B98"/>
    <w:pPr>
      <w:keepNext/>
      <w:numPr>
        <w:ilvl w:val="1"/>
        <w:numId w:val="1"/>
      </w:numPr>
      <w:tabs>
        <w:tab w:val="left" w:pos="720"/>
      </w:tabs>
      <w:spacing w:before="16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Textkrper"/>
    <w:link w:val="berschrift3Zchn"/>
    <w:qFormat/>
    <w:rsid w:val="00995B98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8"/>
    </w:rPr>
  </w:style>
  <w:style w:type="paragraph" w:styleId="berschrift4">
    <w:name w:val="heading 4"/>
    <w:basedOn w:val="Standard"/>
    <w:next w:val="Textkrper"/>
    <w:link w:val="berschrift4Zchn"/>
    <w:qFormat/>
    <w:rsid w:val="00995B98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</w:rPr>
  </w:style>
  <w:style w:type="paragraph" w:styleId="berschrift5">
    <w:name w:val="heading 5"/>
    <w:basedOn w:val="Standard"/>
    <w:next w:val="Textkrper"/>
    <w:link w:val="berschrift5Zchn"/>
    <w:qFormat/>
    <w:rsid w:val="00995B98"/>
    <w:pPr>
      <w:keepNext/>
      <w:numPr>
        <w:ilvl w:val="4"/>
        <w:numId w:val="1"/>
      </w:numPr>
      <w:spacing w:before="120" w:after="80"/>
      <w:outlineLvl w:val="4"/>
    </w:pPr>
    <w:rPr>
      <w:b/>
      <w:kern w:val="28"/>
    </w:rPr>
  </w:style>
  <w:style w:type="paragraph" w:styleId="berschrift6">
    <w:name w:val="heading 6"/>
    <w:basedOn w:val="Standard"/>
    <w:next w:val="Textkrper"/>
    <w:link w:val="berschrift6Zchn"/>
    <w:qFormat/>
    <w:rsid w:val="00995B98"/>
    <w:pPr>
      <w:keepNext/>
      <w:numPr>
        <w:ilvl w:val="5"/>
        <w:numId w:val="1"/>
      </w:numPr>
      <w:spacing w:before="120" w:after="80"/>
      <w:outlineLvl w:val="5"/>
    </w:pPr>
    <w:rPr>
      <w:b/>
      <w:i/>
      <w:kern w:val="28"/>
    </w:rPr>
  </w:style>
  <w:style w:type="paragraph" w:styleId="berschrift7">
    <w:name w:val="heading 7"/>
    <w:basedOn w:val="Standard"/>
    <w:next w:val="Textkrper"/>
    <w:link w:val="berschrift7Zchn"/>
    <w:qFormat/>
    <w:rsid w:val="00995B98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link w:val="berschrift8Zchn"/>
    <w:qFormat/>
    <w:rsid w:val="00995B98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link w:val="berschrift9Zchn"/>
    <w:qFormat/>
    <w:rsid w:val="00995B98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95B98"/>
    <w:rPr>
      <w:rFonts w:ascii="Helvetica" w:eastAsia="Times New Roman" w:hAnsi="Helvetica" w:cs="Times New Roman"/>
      <w:b/>
      <w:kern w:val="28"/>
      <w:sz w:val="36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995B98"/>
    <w:rPr>
      <w:rFonts w:ascii="Helvetica" w:eastAsia="Times New Roman" w:hAnsi="Helvetica" w:cs="Times New Roman"/>
      <w:b/>
      <w:kern w:val="28"/>
      <w:sz w:val="28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995B98"/>
    <w:rPr>
      <w:rFonts w:ascii="Helvetica" w:eastAsia="Times New Roman" w:hAnsi="Helvetica" w:cs="Times New Roman"/>
      <w:b/>
      <w:kern w:val="28"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995B98"/>
    <w:rPr>
      <w:rFonts w:ascii="Helvetica" w:eastAsia="Times New Roman" w:hAnsi="Helvetica" w:cs="Times New Roman"/>
      <w:b/>
      <w:i/>
      <w:kern w:val="28"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995B98"/>
    <w:rPr>
      <w:rFonts w:ascii="Helvetica" w:eastAsia="Times New Roman" w:hAnsi="Helvetica" w:cs="Times New Roman"/>
      <w:b/>
      <w:kern w:val="28"/>
      <w:sz w:val="24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995B98"/>
    <w:rPr>
      <w:rFonts w:ascii="Helvetica" w:eastAsia="Times New Roman" w:hAnsi="Helvetica" w:cs="Times New Roman"/>
      <w:b/>
      <w:i/>
      <w:kern w:val="28"/>
      <w:sz w:val="24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995B98"/>
    <w:rPr>
      <w:rFonts w:ascii="Helvetica" w:eastAsia="Times New Roman" w:hAnsi="Helvetica" w:cs="Times New Roman"/>
      <w:b/>
      <w:kern w:val="28"/>
      <w:sz w:val="24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995B98"/>
    <w:rPr>
      <w:rFonts w:ascii="Helvetica" w:eastAsia="Times New Roman" w:hAnsi="Helvetica" w:cs="Times New Roman"/>
      <w:b/>
      <w:i/>
      <w:kern w:val="28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995B98"/>
    <w:rPr>
      <w:rFonts w:ascii="Helvetica" w:eastAsia="Times New Roman" w:hAnsi="Helvetica" w:cs="Times New Roman"/>
      <w:b/>
      <w:i/>
      <w:kern w:val="28"/>
      <w:sz w:val="24"/>
      <w:szCs w:val="20"/>
    </w:rPr>
  </w:style>
  <w:style w:type="paragraph" w:styleId="Textkrper">
    <w:name w:val="Body Text"/>
    <w:basedOn w:val="Standard"/>
    <w:link w:val="TextkrperZchn"/>
    <w:rsid w:val="00995B98"/>
    <w:pPr>
      <w:spacing w:after="160" w:line="480" w:lineRule="auto"/>
    </w:pPr>
  </w:style>
  <w:style w:type="character" w:customStyle="1" w:styleId="TextkrperZchn">
    <w:name w:val="Textkörper Zchn"/>
    <w:basedOn w:val="Absatz-Standardschriftart"/>
    <w:link w:val="Textkrper"/>
    <w:rsid w:val="00995B98"/>
    <w:rPr>
      <w:rFonts w:ascii="Helvetica" w:eastAsia="Times New Roman" w:hAnsi="Helvetica" w:cs="Times New Roman"/>
      <w:sz w:val="24"/>
      <w:szCs w:val="20"/>
    </w:rPr>
  </w:style>
  <w:style w:type="paragraph" w:customStyle="1" w:styleId="Standardabsatz">
    <w:name w:val="Standardabsatz"/>
    <w:basedOn w:val="Standard"/>
    <w:rsid w:val="00995B98"/>
    <w:pPr>
      <w:tabs>
        <w:tab w:val="left" w:pos="580"/>
      </w:tabs>
      <w:ind w:right="468"/>
      <w:jc w:val="both"/>
    </w:pPr>
  </w:style>
  <w:style w:type="paragraph" w:customStyle="1" w:styleId="kursiv">
    <w:name w:val="kursiv"/>
    <w:basedOn w:val="Standard"/>
    <w:rsid w:val="00995B98"/>
    <w:pPr>
      <w:tabs>
        <w:tab w:val="left" w:pos="567"/>
        <w:tab w:val="left" w:pos="1134"/>
      </w:tabs>
      <w:ind w:right="468"/>
      <w:jc w:val="both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C95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55D8"/>
    <w:rPr>
      <w:rFonts w:ascii="Helvetica" w:eastAsia="Times New Roman" w:hAnsi="Helvetica" w:cs="Times New Roman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95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55D8"/>
    <w:rPr>
      <w:rFonts w:ascii="Helvetica" w:eastAsia="Times New Roman" w:hAnsi="Helvetica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5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5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0869-FF37-41AC-B669-F2518DA7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6602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D-BAUG, ETH Zürich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Regula Oertle</dc:creator>
  <cp:lastModifiedBy>BAUG User</cp:lastModifiedBy>
  <cp:revision>25</cp:revision>
  <cp:lastPrinted>2021-01-22T09:34:00Z</cp:lastPrinted>
  <dcterms:created xsi:type="dcterms:W3CDTF">2021-01-15T13:23:00Z</dcterms:created>
  <dcterms:modified xsi:type="dcterms:W3CDTF">2021-01-25T11:13:00Z</dcterms:modified>
</cp:coreProperties>
</file>