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F5646" w14:textId="1A931D62" w:rsidR="00457554" w:rsidRPr="00457554" w:rsidRDefault="00457554">
      <w:pPr>
        <w:rPr>
          <w:b/>
          <w:bCs/>
          <w:sz w:val="28"/>
          <w:szCs w:val="28"/>
          <w:lang w:val="en-US"/>
        </w:rPr>
      </w:pPr>
      <w:r w:rsidRPr="00457554">
        <w:rPr>
          <w:b/>
          <w:bCs/>
          <w:sz w:val="28"/>
          <w:szCs w:val="28"/>
          <w:lang w:val="en-US"/>
        </w:rPr>
        <w:t xml:space="preserve">Optimizing an </w:t>
      </w:r>
      <w:r w:rsidRPr="00457554">
        <w:rPr>
          <w:b/>
          <w:bCs/>
          <w:i/>
          <w:iCs/>
          <w:sz w:val="28"/>
          <w:szCs w:val="28"/>
          <w:lang w:val="en-US"/>
        </w:rPr>
        <w:t xml:space="preserve">in vivo </w:t>
      </w:r>
      <w:r w:rsidRPr="00457554">
        <w:rPr>
          <w:b/>
          <w:bCs/>
          <w:sz w:val="28"/>
          <w:szCs w:val="28"/>
          <w:lang w:val="en-US"/>
        </w:rPr>
        <w:t xml:space="preserve">Mutagenesis Method in </w:t>
      </w:r>
      <w:r w:rsidRPr="00457554">
        <w:rPr>
          <w:b/>
          <w:bCs/>
          <w:i/>
          <w:iCs/>
          <w:sz w:val="28"/>
          <w:szCs w:val="28"/>
          <w:lang w:val="en-US"/>
        </w:rPr>
        <w:t xml:space="preserve">S. </w:t>
      </w:r>
      <w:proofErr w:type="gramStart"/>
      <w:r w:rsidRPr="00457554">
        <w:rPr>
          <w:b/>
          <w:bCs/>
          <w:i/>
          <w:iCs/>
          <w:sz w:val="28"/>
          <w:szCs w:val="28"/>
          <w:lang w:val="en-US"/>
        </w:rPr>
        <w:t>cerevisiae</w:t>
      </w:r>
      <w:r w:rsidRPr="00457554">
        <w:rPr>
          <w:b/>
          <w:bCs/>
          <w:sz w:val="28"/>
          <w:szCs w:val="28"/>
          <w:lang w:val="en-US"/>
        </w:rPr>
        <w:t xml:space="preserve"> </w:t>
      </w:r>
      <w:r w:rsidR="00406187">
        <w:rPr>
          <w:b/>
          <w:bCs/>
          <w:sz w:val="28"/>
          <w:szCs w:val="28"/>
          <w:lang w:val="en-US"/>
        </w:rPr>
        <w:t xml:space="preserve"> (</w:t>
      </w:r>
      <w:proofErr w:type="gramEnd"/>
      <w:r w:rsidR="00406187">
        <w:rPr>
          <w:b/>
          <w:bCs/>
          <w:sz w:val="28"/>
          <w:szCs w:val="28"/>
          <w:lang w:val="en-US"/>
        </w:rPr>
        <w:t>Master thesis, 6 months)</w:t>
      </w:r>
    </w:p>
    <w:p w14:paraId="04BBDA0A" w14:textId="77777777" w:rsidR="00457554" w:rsidRPr="00457554" w:rsidRDefault="00457554">
      <w:pPr>
        <w:rPr>
          <w:b/>
          <w:bCs/>
          <w:lang w:val="en-US"/>
        </w:rPr>
      </w:pPr>
    </w:p>
    <w:p w14:paraId="67C986B9" w14:textId="324C7524" w:rsidR="00B67D85" w:rsidRPr="00445EA1" w:rsidRDefault="00186D66">
      <w:pPr>
        <w:rPr>
          <w:b/>
          <w:bCs/>
          <w:lang w:val="en-US"/>
        </w:rPr>
      </w:pPr>
      <w:r w:rsidRPr="00445EA1">
        <w:rPr>
          <w:b/>
          <w:bCs/>
          <w:lang w:val="en-US"/>
        </w:rPr>
        <w:t>Background and Goal</w:t>
      </w:r>
    </w:p>
    <w:p w14:paraId="2C67AFF4" w14:textId="77777777" w:rsidR="00550515" w:rsidRPr="00445EA1" w:rsidRDefault="00550515">
      <w:pPr>
        <w:rPr>
          <w:lang w:val="en-US"/>
        </w:rPr>
      </w:pPr>
    </w:p>
    <w:p w14:paraId="11EDE6D7" w14:textId="5C6D3578" w:rsidR="00445EA1" w:rsidRDefault="00445EA1">
      <w:pPr>
        <w:rPr>
          <w:sz w:val="22"/>
          <w:szCs w:val="22"/>
          <w:lang w:val="en-US"/>
        </w:rPr>
      </w:pPr>
      <w:r>
        <w:rPr>
          <w:sz w:val="22"/>
          <w:szCs w:val="22"/>
          <w:lang w:val="en-US"/>
        </w:rPr>
        <w:t xml:space="preserve">We recently developed a platform in yeast </w:t>
      </w:r>
      <w:r w:rsidR="004F2DB6">
        <w:rPr>
          <w:sz w:val="22"/>
          <w:szCs w:val="22"/>
          <w:lang w:val="en-US"/>
        </w:rPr>
        <w:t xml:space="preserve">(Evolverator) </w:t>
      </w:r>
      <w:r>
        <w:rPr>
          <w:sz w:val="22"/>
          <w:szCs w:val="22"/>
          <w:lang w:val="en-US"/>
        </w:rPr>
        <w:t xml:space="preserve">that can perform </w:t>
      </w:r>
      <w:r>
        <w:rPr>
          <w:i/>
          <w:iCs/>
          <w:sz w:val="22"/>
          <w:szCs w:val="22"/>
          <w:lang w:val="en-US"/>
        </w:rPr>
        <w:t>in vivo</w:t>
      </w:r>
      <w:r>
        <w:rPr>
          <w:sz w:val="22"/>
          <w:szCs w:val="22"/>
          <w:lang w:val="en-US"/>
        </w:rPr>
        <w:t xml:space="preserve"> evolution of </w:t>
      </w:r>
      <w:r w:rsidR="006A32D0">
        <w:rPr>
          <w:sz w:val="22"/>
          <w:szCs w:val="22"/>
          <w:lang w:val="en-US"/>
        </w:rPr>
        <w:t>binding interactions</w:t>
      </w:r>
      <w:r>
        <w:rPr>
          <w:sz w:val="22"/>
          <w:szCs w:val="22"/>
          <w:lang w:val="en-US"/>
        </w:rPr>
        <w:t xml:space="preserve"> and </w:t>
      </w:r>
      <w:r w:rsidR="007E5229">
        <w:rPr>
          <w:sz w:val="22"/>
          <w:szCs w:val="22"/>
          <w:lang w:val="en-US"/>
        </w:rPr>
        <w:t xml:space="preserve">will </w:t>
      </w:r>
      <w:r>
        <w:rPr>
          <w:sz w:val="22"/>
          <w:szCs w:val="22"/>
          <w:lang w:val="en-US"/>
        </w:rPr>
        <w:t>expand this platform to evolve peptides and proteins that bind G-protein coupled receptors (GPCRs</w:t>
      </w:r>
      <w:r w:rsidR="00696ACB">
        <w:rPr>
          <w:sz w:val="22"/>
          <w:szCs w:val="22"/>
          <w:lang w:val="en-US"/>
        </w:rPr>
        <w:t>)</w:t>
      </w:r>
      <w:r>
        <w:rPr>
          <w:sz w:val="22"/>
          <w:szCs w:val="22"/>
          <w:lang w:val="en-US"/>
        </w:rPr>
        <w:t>. These receptors are important drug targets, and this platform will aim to produce agonists and antagonists for these receptors, with the eventual goal of contributing to drug discovery.</w:t>
      </w:r>
    </w:p>
    <w:p w14:paraId="327D3007" w14:textId="77777777" w:rsidR="00445EA1" w:rsidRDefault="00445EA1">
      <w:pPr>
        <w:rPr>
          <w:sz w:val="22"/>
          <w:szCs w:val="22"/>
          <w:lang w:val="en-US"/>
        </w:rPr>
      </w:pPr>
    </w:p>
    <w:p w14:paraId="47796242" w14:textId="35FE1A68" w:rsidR="00550515" w:rsidRDefault="00445EA1">
      <w:pPr>
        <w:rPr>
          <w:sz w:val="22"/>
          <w:szCs w:val="22"/>
          <w:lang w:val="en-US"/>
        </w:rPr>
      </w:pPr>
      <w:r>
        <w:rPr>
          <w:sz w:val="22"/>
          <w:szCs w:val="22"/>
          <w:lang w:val="en-US"/>
        </w:rPr>
        <w:t>One of the key components of the platform is</w:t>
      </w:r>
      <w:r w:rsidR="003B3EB8">
        <w:rPr>
          <w:sz w:val="22"/>
          <w:szCs w:val="22"/>
          <w:lang w:val="en-US"/>
        </w:rPr>
        <w:t xml:space="preserve"> targeted</w:t>
      </w:r>
      <w:r>
        <w:rPr>
          <w:sz w:val="22"/>
          <w:szCs w:val="22"/>
          <w:lang w:val="en-US"/>
        </w:rPr>
        <w:t xml:space="preserve"> </w:t>
      </w:r>
      <w:r>
        <w:rPr>
          <w:i/>
          <w:iCs/>
          <w:sz w:val="22"/>
          <w:szCs w:val="22"/>
          <w:lang w:val="en-US"/>
        </w:rPr>
        <w:t xml:space="preserve">in vivo </w:t>
      </w:r>
      <w:r>
        <w:rPr>
          <w:sz w:val="22"/>
          <w:szCs w:val="22"/>
          <w:lang w:val="en-US"/>
        </w:rPr>
        <w:t>mutagenesis of t</w:t>
      </w:r>
      <w:r w:rsidR="006A32D0">
        <w:rPr>
          <w:sz w:val="22"/>
          <w:szCs w:val="22"/>
          <w:lang w:val="en-US"/>
        </w:rPr>
        <w:t>he candidate binders. The more efficient this process, the more diversified the library of binders we can screen. In the first iteration of this platform, we used the MutaT7 system</w:t>
      </w:r>
      <w:sdt>
        <w:sdtPr>
          <w:rPr>
            <w:color w:val="000000"/>
            <w:sz w:val="22"/>
            <w:szCs w:val="22"/>
            <w:lang w:val="en-US"/>
          </w:rPr>
          <w:tag w:val="MENDELEY_CITATION_v3_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"/>
          <w:id w:val="649023797"/>
          <w:placeholder>
            <w:docPart w:val="DefaultPlaceholder_-1854013440"/>
          </w:placeholder>
        </w:sdtPr>
        <w:sdtContent>
          <w:r w:rsidR="003B5B39" w:rsidRPr="003B5B39">
            <w:rPr>
              <w:color w:val="000000"/>
              <w:sz w:val="22"/>
              <w:szCs w:val="22"/>
              <w:lang w:val="en-US"/>
            </w:rPr>
            <w:t>[1], [2]</w:t>
          </w:r>
        </w:sdtContent>
      </w:sdt>
      <w:r w:rsidR="006A32D0">
        <w:rPr>
          <w:sz w:val="22"/>
          <w:szCs w:val="22"/>
          <w:lang w:val="en-US"/>
        </w:rPr>
        <w:t xml:space="preserve"> together with an adenine and a cytosine base editor. </w:t>
      </w:r>
      <w:r w:rsidR="003B3EB8">
        <w:rPr>
          <w:sz w:val="22"/>
          <w:szCs w:val="22"/>
          <w:lang w:val="en-US"/>
        </w:rPr>
        <w:t xml:space="preserve">With this system, the DNA polymerase of phage </w:t>
      </w:r>
      <w:r w:rsidR="003345F0">
        <w:rPr>
          <w:sz w:val="22"/>
          <w:szCs w:val="22"/>
          <w:lang w:val="en-US"/>
        </w:rPr>
        <w:t xml:space="preserve">T7 </w:t>
      </w:r>
      <w:r w:rsidR="003B3EB8">
        <w:rPr>
          <w:sz w:val="22"/>
          <w:szCs w:val="22"/>
          <w:lang w:val="en-US"/>
        </w:rPr>
        <w:t>is fused to the base editors. We then place a T7 promoter in front of the gene we want to target. As the gene is transcribed by the T7 polymerase, the base editors introduce mutations. While this system is quite efficient, recent publications have shown that both the type of mutations and its efficiency can be further improved</w:t>
      </w:r>
      <w:sdt>
        <w:sdtPr>
          <w:rPr>
            <w:color w:val="000000"/>
            <w:sz w:val="22"/>
            <w:szCs w:val="22"/>
            <w:lang w:val="en-US"/>
          </w:rPr>
          <w:tag w:val="MENDELEY_CITATION_v3_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"/>
          <w:id w:val="-2145190409"/>
          <w:placeholder>
            <w:docPart w:val="DefaultPlaceholder_-1854013440"/>
          </w:placeholder>
        </w:sdtPr>
        <w:sdtContent>
          <w:r w:rsidR="003B5B39" w:rsidRPr="003B5B39">
            <w:rPr>
              <w:color w:val="000000"/>
              <w:sz w:val="22"/>
              <w:szCs w:val="22"/>
              <w:lang w:val="en-US"/>
            </w:rPr>
            <w:t>[3]</w:t>
          </w:r>
        </w:sdtContent>
      </w:sdt>
      <w:r w:rsidR="003B3EB8">
        <w:rPr>
          <w:sz w:val="22"/>
          <w:szCs w:val="22"/>
          <w:lang w:val="en-US"/>
        </w:rPr>
        <w:t xml:space="preserve">. </w:t>
      </w:r>
    </w:p>
    <w:p w14:paraId="4134AE28" w14:textId="77777777" w:rsidR="003B3EB8" w:rsidRDefault="003B3EB8">
      <w:pPr>
        <w:rPr>
          <w:sz w:val="22"/>
          <w:szCs w:val="22"/>
          <w:lang w:val="en-US"/>
        </w:rPr>
      </w:pPr>
    </w:p>
    <w:p w14:paraId="244F35C6" w14:textId="2ED2AEA9" w:rsidR="003B3EB8" w:rsidRPr="00550515" w:rsidRDefault="003B3EB8">
      <w:pPr>
        <w:rPr>
          <w:sz w:val="22"/>
          <w:szCs w:val="22"/>
          <w:lang w:val="en-US"/>
        </w:rPr>
      </w:pPr>
      <w:r>
        <w:rPr>
          <w:sz w:val="22"/>
          <w:szCs w:val="22"/>
          <w:lang w:val="en-US"/>
        </w:rPr>
        <w:t xml:space="preserve">The challenge is to find the most efficient set up for our specific context. There are many factors to be tested, including the placement and number of T7 promoters, new and improved base editors, as well as additional proteins that have been shown to increase mutation efficiency. The goal of this master project will be to optimize the MutaT7 system for the </w:t>
      </w:r>
      <w:r w:rsidR="00514CB5">
        <w:rPr>
          <w:sz w:val="22"/>
          <w:szCs w:val="22"/>
          <w:lang w:val="en-US"/>
        </w:rPr>
        <w:t xml:space="preserve">context of </w:t>
      </w:r>
      <w:r w:rsidR="003345F0">
        <w:rPr>
          <w:sz w:val="22"/>
          <w:szCs w:val="22"/>
          <w:lang w:val="en-US"/>
        </w:rPr>
        <w:t xml:space="preserve">the </w:t>
      </w:r>
      <w:proofErr w:type="spellStart"/>
      <w:r>
        <w:rPr>
          <w:sz w:val="22"/>
          <w:szCs w:val="22"/>
          <w:lang w:val="en-US"/>
        </w:rPr>
        <w:t>Evolverator</w:t>
      </w:r>
      <w:proofErr w:type="spellEnd"/>
      <w:r w:rsidR="00EE711C">
        <w:rPr>
          <w:sz w:val="22"/>
          <w:szCs w:val="22"/>
          <w:lang w:val="en-US"/>
        </w:rPr>
        <w:t>, with which we will first evolve ligands for the mating pathway receptor STE2 as a proof of concept.</w:t>
      </w:r>
      <w:r>
        <w:rPr>
          <w:sz w:val="22"/>
          <w:szCs w:val="22"/>
          <w:lang w:val="en-US"/>
        </w:rPr>
        <w:t xml:space="preserve"> </w:t>
      </w:r>
      <w:r w:rsidR="0026066F">
        <w:rPr>
          <w:sz w:val="22"/>
          <w:szCs w:val="22"/>
          <w:lang w:val="en-US"/>
        </w:rPr>
        <w:t xml:space="preserve">You’ll be provided with direction and initial ideas, but you will be free (and expected) to bring your own ideas as you gain experience with the method. </w:t>
      </w:r>
    </w:p>
    <w:p w14:paraId="3EF619D7" w14:textId="77777777" w:rsidR="00186D66" w:rsidRPr="00550515" w:rsidRDefault="00186D66">
      <w:pPr>
        <w:rPr>
          <w:lang w:val="en-US"/>
        </w:rPr>
      </w:pPr>
    </w:p>
    <w:p w14:paraId="725A5CDC" w14:textId="2D2AAC29" w:rsidR="00186D66" w:rsidRPr="00457554" w:rsidRDefault="00186D66">
      <w:pPr>
        <w:rPr>
          <w:b/>
          <w:bCs/>
          <w:lang w:val="en-US"/>
        </w:rPr>
      </w:pPr>
      <w:r w:rsidRPr="00457554">
        <w:rPr>
          <w:b/>
          <w:bCs/>
          <w:lang w:val="en-US"/>
        </w:rPr>
        <w:t>Tasks</w:t>
      </w:r>
    </w:p>
    <w:p w14:paraId="0D2C5C63" w14:textId="77777777" w:rsidR="00186D66" w:rsidRDefault="00186D66">
      <w:pPr>
        <w:rPr>
          <w:lang w:val="en-US"/>
        </w:rPr>
      </w:pPr>
    </w:p>
    <w:p w14:paraId="54C604FA" w14:textId="79C389FA" w:rsidR="0026066F" w:rsidRDefault="0026066F" w:rsidP="0026066F">
      <w:pPr>
        <w:pStyle w:val="ListParagraph"/>
        <w:numPr>
          <w:ilvl w:val="0"/>
          <w:numId w:val="1"/>
        </w:numPr>
        <w:rPr>
          <w:sz w:val="22"/>
          <w:szCs w:val="22"/>
          <w:lang w:val="en-US"/>
        </w:rPr>
      </w:pPr>
      <w:r w:rsidRPr="0026066F">
        <w:rPr>
          <w:sz w:val="22"/>
          <w:szCs w:val="22"/>
          <w:lang w:val="en-US"/>
        </w:rPr>
        <w:t xml:space="preserve">Review the literature to </w:t>
      </w:r>
      <w:r>
        <w:rPr>
          <w:sz w:val="22"/>
          <w:szCs w:val="22"/>
          <w:lang w:val="en-US"/>
        </w:rPr>
        <w:t xml:space="preserve">create an initial plan of what types of improvements to test and how. </w:t>
      </w:r>
    </w:p>
    <w:p w14:paraId="536D4C50" w14:textId="77777777" w:rsidR="00D443DE" w:rsidRDefault="00514CB5" w:rsidP="0026066F">
      <w:pPr>
        <w:pStyle w:val="ListParagraph"/>
        <w:numPr>
          <w:ilvl w:val="0"/>
          <w:numId w:val="1"/>
        </w:numPr>
        <w:rPr>
          <w:sz w:val="22"/>
          <w:szCs w:val="22"/>
          <w:lang w:val="en-US"/>
        </w:rPr>
      </w:pPr>
      <w:r w:rsidRPr="00514CB5">
        <w:rPr>
          <w:i/>
          <w:iCs/>
          <w:sz w:val="22"/>
          <w:szCs w:val="22"/>
          <w:lang w:val="en-US"/>
        </w:rPr>
        <w:t>Implementation in the lab</w:t>
      </w:r>
      <w:r>
        <w:rPr>
          <w:sz w:val="22"/>
          <w:szCs w:val="22"/>
          <w:lang w:val="en-US"/>
        </w:rPr>
        <w:t xml:space="preserve">. </w:t>
      </w:r>
    </w:p>
    <w:p w14:paraId="5B4DFDC6" w14:textId="77777777" w:rsidR="00D443DE" w:rsidRDefault="00514CB5" w:rsidP="00D443DE">
      <w:pPr>
        <w:pStyle w:val="ListParagraph"/>
        <w:numPr>
          <w:ilvl w:val="1"/>
          <w:numId w:val="1"/>
        </w:numPr>
        <w:rPr>
          <w:sz w:val="22"/>
          <w:szCs w:val="22"/>
          <w:lang w:val="en-US"/>
        </w:rPr>
      </w:pPr>
      <w:r>
        <w:rPr>
          <w:sz w:val="22"/>
          <w:szCs w:val="22"/>
          <w:lang w:val="en-US"/>
        </w:rPr>
        <w:t xml:space="preserve">Clone all necessary constructs and integrate them into yeast for testing. </w:t>
      </w:r>
    </w:p>
    <w:p w14:paraId="5050EDE2" w14:textId="51A3A509" w:rsidR="00D443DE" w:rsidRDefault="00514CB5" w:rsidP="00D443DE">
      <w:pPr>
        <w:pStyle w:val="ListParagraph"/>
        <w:numPr>
          <w:ilvl w:val="1"/>
          <w:numId w:val="1"/>
        </w:numPr>
        <w:rPr>
          <w:sz w:val="22"/>
          <w:szCs w:val="22"/>
          <w:lang w:val="en-US"/>
        </w:rPr>
      </w:pPr>
      <w:r>
        <w:rPr>
          <w:sz w:val="22"/>
          <w:szCs w:val="22"/>
          <w:lang w:val="en-US"/>
        </w:rPr>
        <w:t xml:space="preserve">Design experiments to determine which improvements are worth pursuing. </w:t>
      </w:r>
    </w:p>
    <w:p w14:paraId="121BA0B3" w14:textId="0FACB34A" w:rsidR="00D443DE" w:rsidRDefault="00D443DE" w:rsidP="00D443DE">
      <w:pPr>
        <w:pStyle w:val="ListParagraph"/>
        <w:numPr>
          <w:ilvl w:val="1"/>
          <w:numId w:val="1"/>
        </w:numPr>
        <w:rPr>
          <w:sz w:val="22"/>
          <w:szCs w:val="22"/>
          <w:lang w:val="en-US"/>
        </w:rPr>
      </w:pPr>
      <w:r>
        <w:rPr>
          <w:sz w:val="22"/>
          <w:szCs w:val="22"/>
          <w:lang w:val="en-US"/>
        </w:rPr>
        <w:t>Perform fluctuation assays to quantify mutation rates and analyze data</w:t>
      </w:r>
      <w:r w:rsidR="006636A6">
        <w:rPr>
          <w:sz w:val="22"/>
          <w:szCs w:val="22"/>
          <w:lang w:val="en-US"/>
        </w:rPr>
        <w:t xml:space="preserve"> in R</w:t>
      </w:r>
      <w:r>
        <w:rPr>
          <w:sz w:val="22"/>
          <w:szCs w:val="22"/>
          <w:lang w:val="en-US"/>
        </w:rPr>
        <w:t xml:space="preserve">. </w:t>
      </w:r>
    </w:p>
    <w:p w14:paraId="52E00660" w14:textId="5A53D86F" w:rsidR="00D443DE" w:rsidRDefault="00D443DE" w:rsidP="00D443DE">
      <w:pPr>
        <w:pStyle w:val="ListParagraph"/>
        <w:numPr>
          <w:ilvl w:val="1"/>
          <w:numId w:val="1"/>
        </w:numPr>
        <w:rPr>
          <w:sz w:val="22"/>
          <w:szCs w:val="22"/>
          <w:lang w:val="en-US"/>
        </w:rPr>
      </w:pPr>
      <w:r w:rsidRPr="00D443DE">
        <w:rPr>
          <w:sz w:val="22"/>
          <w:szCs w:val="22"/>
          <w:lang w:val="en-US"/>
        </w:rPr>
        <w:t xml:space="preserve">Depending on initial data, more literature review might be required to identify </w:t>
      </w:r>
      <w:r>
        <w:rPr>
          <w:sz w:val="22"/>
          <w:szCs w:val="22"/>
          <w:lang w:val="en-US"/>
        </w:rPr>
        <w:t xml:space="preserve">different ways of increasing mutation rates. </w:t>
      </w:r>
    </w:p>
    <w:p w14:paraId="4FCE3D4F" w14:textId="7C04CD05" w:rsidR="00D443DE" w:rsidRDefault="00D443DE" w:rsidP="00D443DE">
      <w:pPr>
        <w:pStyle w:val="ListParagraph"/>
        <w:numPr>
          <w:ilvl w:val="0"/>
          <w:numId w:val="1"/>
        </w:numPr>
        <w:rPr>
          <w:sz w:val="22"/>
          <w:szCs w:val="22"/>
          <w:lang w:val="en-US"/>
        </w:rPr>
      </w:pPr>
      <w:r>
        <w:rPr>
          <w:sz w:val="22"/>
          <w:szCs w:val="22"/>
          <w:lang w:val="en-US"/>
        </w:rPr>
        <w:t xml:space="preserve">Once individual improvements that increase mutation rates are identified, you will test whether they are compatible and can work synergistically. </w:t>
      </w:r>
    </w:p>
    <w:p w14:paraId="2784C642" w14:textId="049086CC" w:rsidR="004F5671" w:rsidRDefault="00D443DE" w:rsidP="004F5671">
      <w:pPr>
        <w:pStyle w:val="ListParagraph"/>
        <w:numPr>
          <w:ilvl w:val="0"/>
          <w:numId w:val="1"/>
        </w:numPr>
        <w:rPr>
          <w:sz w:val="22"/>
          <w:szCs w:val="22"/>
          <w:lang w:val="en-US"/>
        </w:rPr>
      </w:pPr>
      <w:r>
        <w:rPr>
          <w:i/>
          <w:iCs/>
          <w:sz w:val="22"/>
          <w:szCs w:val="22"/>
          <w:lang w:val="en-US"/>
        </w:rPr>
        <w:t xml:space="preserve">Optional. </w:t>
      </w:r>
      <w:r>
        <w:rPr>
          <w:sz w:val="22"/>
          <w:szCs w:val="22"/>
          <w:lang w:val="en-US"/>
        </w:rPr>
        <w:t>There are other published mutagenesis systems with completely different mutagenesis methods. Depending on need and interest, you can implement some of these in our strains and quantify their efficiency</w:t>
      </w:r>
      <w:r w:rsidR="00457554">
        <w:rPr>
          <w:sz w:val="22"/>
          <w:szCs w:val="22"/>
          <w:lang w:val="en-US"/>
        </w:rPr>
        <w:t xml:space="preserve">. </w:t>
      </w:r>
    </w:p>
    <w:p w14:paraId="01388A4E" w14:textId="0356D486" w:rsidR="00D443DE" w:rsidRDefault="00D443DE" w:rsidP="00D443DE">
      <w:pPr>
        <w:pStyle w:val="ListParagraph"/>
        <w:numPr>
          <w:ilvl w:val="0"/>
          <w:numId w:val="1"/>
        </w:numPr>
        <w:rPr>
          <w:sz w:val="22"/>
          <w:szCs w:val="22"/>
          <w:lang w:val="en-US"/>
        </w:rPr>
      </w:pPr>
      <w:r>
        <w:rPr>
          <w:i/>
          <w:iCs/>
          <w:sz w:val="22"/>
          <w:szCs w:val="22"/>
          <w:lang w:val="en-US"/>
        </w:rPr>
        <w:t xml:space="preserve">Reporting. </w:t>
      </w:r>
      <w:r>
        <w:rPr>
          <w:sz w:val="22"/>
          <w:szCs w:val="22"/>
          <w:lang w:val="en-US"/>
        </w:rPr>
        <w:t xml:space="preserve">You will be required to summarize your results in a written report and an oral presentation. </w:t>
      </w:r>
    </w:p>
    <w:p w14:paraId="371A2633" w14:textId="77777777" w:rsidR="00D443DE" w:rsidRPr="00D443DE" w:rsidRDefault="00D443DE" w:rsidP="00D443DE">
      <w:pPr>
        <w:pStyle w:val="ListParagraph"/>
        <w:rPr>
          <w:sz w:val="22"/>
          <w:szCs w:val="22"/>
          <w:lang w:val="en-US"/>
        </w:rPr>
      </w:pPr>
    </w:p>
    <w:p w14:paraId="6046C32A" w14:textId="31635459" w:rsidR="006A32D0" w:rsidRPr="00457554" w:rsidRDefault="006A32D0">
      <w:pPr>
        <w:rPr>
          <w:b/>
          <w:bCs/>
          <w:lang w:val="en-US"/>
        </w:rPr>
      </w:pPr>
      <w:r w:rsidRPr="00457554">
        <w:rPr>
          <w:b/>
          <w:bCs/>
          <w:lang w:val="en-US"/>
        </w:rPr>
        <w:t xml:space="preserve">Skills you will </w:t>
      </w:r>
      <w:proofErr w:type="gramStart"/>
      <w:r w:rsidRPr="00457554">
        <w:rPr>
          <w:b/>
          <w:bCs/>
          <w:lang w:val="en-US"/>
        </w:rPr>
        <w:t>acquire</w:t>
      </w:r>
      <w:proofErr w:type="gramEnd"/>
    </w:p>
    <w:p w14:paraId="0D07C5FA" w14:textId="77777777" w:rsidR="00457554" w:rsidRDefault="00457554">
      <w:pPr>
        <w:rPr>
          <w:lang w:val="en-US"/>
        </w:rPr>
      </w:pPr>
    </w:p>
    <w:p w14:paraId="368A4BFB" w14:textId="4A3D7641" w:rsidR="006A32D0" w:rsidRDefault="00457554">
      <w:pPr>
        <w:rPr>
          <w:sz w:val="22"/>
          <w:szCs w:val="22"/>
          <w:lang w:val="en-US"/>
        </w:rPr>
      </w:pPr>
      <w:r w:rsidRPr="00457554">
        <w:rPr>
          <w:sz w:val="22"/>
          <w:szCs w:val="22"/>
          <w:lang w:val="en-US"/>
        </w:rPr>
        <w:t xml:space="preserve">You’ll learn how to review literature, and more importantly, how to assess the quality of published data and </w:t>
      </w:r>
      <w:r w:rsidR="00E90E6A">
        <w:rPr>
          <w:sz w:val="22"/>
          <w:szCs w:val="22"/>
          <w:lang w:val="en-US"/>
        </w:rPr>
        <w:t>re</w:t>
      </w:r>
      <w:r w:rsidRPr="00457554">
        <w:rPr>
          <w:sz w:val="22"/>
          <w:szCs w:val="22"/>
          <w:lang w:val="en-US"/>
        </w:rPr>
        <w:t xml:space="preserve">implement </w:t>
      </w:r>
      <w:r w:rsidR="00586DC3">
        <w:rPr>
          <w:sz w:val="22"/>
          <w:szCs w:val="22"/>
          <w:lang w:val="en-US"/>
        </w:rPr>
        <w:t>published methods</w:t>
      </w:r>
      <w:r w:rsidRPr="00457554">
        <w:rPr>
          <w:sz w:val="22"/>
          <w:szCs w:val="22"/>
          <w:lang w:val="en-US"/>
        </w:rPr>
        <w:t xml:space="preserve"> yourself. You’ll learn how to design efficient experiments, how to troubleshoot these and how to </w:t>
      </w:r>
      <w:r w:rsidR="00174167">
        <w:rPr>
          <w:sz w:val="22"/>
          <w:szCs w:val="22"/>
          <w:lang w:val="en-US"/>
        </w:rPr>
        <w:t xml:space="preserve">critically </w:t>
      </w:r>
      <w:r w:rsidRPr="00457554">
        <w:rPr>
          <w:sz w:val="22"/>
          <w:szCs w:val="22"/>
          <w:lang w:val="en-US"/>
        </w:rPr>
        <w:t>analyze your own data</w:t>
      </w:r>
      <w:r w:rsidR="00174167">
        <w:rPr>
          <w:sz w:val="22"/>
          <w:szCs w:val="22"/>
          <w:lang w:val="en-US"/>
        </w:rPr>
        <w:t xml:space="preserve">. </w:t>
      </w:r>
    </w:p>
    <w:p w14:paraId="4E25F5BC" w14:textId="77777777" w:rsidR="00457554" w:rsidRDefault="00457554">
      <w:pPr>
        <w:rPr>
          <w:sz w:val="22"/>
          <w:szCs w:val="22"/>
          <w:lang w:val="en-US"/>
        </w:rPr>
      </w:pPr>
    </w:p>
    <w:p w14:paraId="3E5786B2" w14:textId="778C7FAA" w:rsidR="00457554" w:rsidRPr="00457554" w:rsidRDefault="00457554">
      <w:pPr>
        <w:rPr>
          <w:sz w:val="22"/>
          <w:szCs w:val="22"/>
          <w:lang w:val="en-US"/>
        </w:rPr>
      </w:pPr>
      <w:r>
        <w:rPr>
          <w:sz w:val="22"/>
          <w:szCs w:val="22"/>
          <w:lang w:val="en-US"/>
        </w:rPr>
        <w:t>On the technical side, you’ll be proficient with yeast handling, yeast transformations, fluctuation assays</w:t>
      </w:r>
      <w:r w:rsidR="00366609">
        <w:rPr>
          <w:sz w:val="22"/>
          <w:szCs w:val="22"/>
          <w:lang w:val="en-US"/>
        </w:rPr>
        <w:t>,</w:t>
      </w:r>
      <w:r>
        <w:rPr>
          <w:sz w:val="22"/>
          <w:szCs w:val="22"/>
          <w:lang w:val="en-US"/>
        </w:rPr>
        <w:t xml:space="preserve"> various molecular cloning methods</w:t>
      </w:r>
      <w:r w:rsidR="00366609">
        <w:rPr>
          <w:sz w:val="22"/>
          <w:szCs w:val="22"/>
          <w:lang w:val="en-US"/>
        </w:rPr>
        <w:t>, Sanger sequencing and potentially Next-Generation Sequencing</w:t>
      </w:r>
      <w:r>
        <w:rPr>
          <w:sz w:val="22"/>
          <w:szCs w:val="22"/>
          <w:lang w:val="en-US"/>
        </w:rPr>
        <w:t xml:space="preserve"> by the end of the project. </w:t>
      </w:r>
      <w:r w:rsidR="00A57CC9">
        <w:rPr>
          <w:sz w:val="22"/>
          <w:szCs w:val="22"/>
          <w:lang w:val="en-US"/>
        </w:rPr>
        <w:t xml:space="preserve">Depending on interest, you can also gain experience in flow cytometry methods. </w:t>
      </w:r>
      <w:r>
        <w:rPr>
          <w:sz w:val="22"/>
          <w:szCs w:val="22"/>
          <w:lang w:val="en-US"/>
        </w:rPr>
        <w:t xml:space="preserve">You will also learn how to analyze and present data </w:t>
      </w:r>
      <w:r w:rsidR="00A57CC9">
        <w:rPr>
          <w:sz w:val="22"/>
          <w:szCs w:val="22"/>
          <w:lang w:val="en-US"/>
        </w:rPr>
        <w:t xml:space="preserve">using </w:t>
      </w:r>
      <w:r>
        <w:rPr>
          <w:sz w:val="22"/>
          <w:szCs w:val="22"/>
          <w:lang w:val="en-US"/>
        </w:rPr>
        <w:t>R.</w:t>
      </w:r>
    </w:p>
    <w:p w14:paraId="17FC7079" w14:textId="77777777" w:rsidR="00457554" w:rsidRPr="006A32D0" w:rsidRDefault="00457554">
      <w:pPr>
        <w:rPr>
          <w:lang w:val="en-US"/>
        </w:rPr>
      </w:pPr>
    </w:p>
    <w:p w14:paraId="47EF6DCE" w14:textId="7CBA17C0" w:rsidR="00186D66" w:rsidRPr="00A57CC9" w:rsidRDefault="00186D66">
      <w:pPr>
        <w:rPr>
          <w:b/>
          <w:bCs/>
          <w:lang w:val="en-US"/>
        </w:rPr>
      </w:pPr>
      <w:r w:rsidRPr="00A57CC9">
        <w:rPr>
          <w:b/>
          <w:bCs/>
          <w:lang w:val="en-US"/>
        </w:rPr>
        <w:t>Requirements</w:t>
      </w:r>
    </w:p>
    <w:p w14:paraId="24E15757" w14:textId="77777777" w:rsidR="00186D66" w:rsidRDefault="00186D66">
      <w:pPr>
        <w:rPr>
          <w:lang w:val="en-US"/>
        </w:rPr>
      </w:pPr>
    </w:p>
    <w:p w14:paraId="0DBC3EC8" w14:textId="44FD207B" w:rsidR="00A57CC9" w:rsidRPr="00174167" w:rsidRDefault="00A57CC9" w:rsidP="00A57CC9">
      <w:pPr>
        <w:rPr>
          <w:sz w:val="22"/>
          <w:szCs w:val="22"/>
          <w:lang w:val="en-US"/>
        </w:rPr>
      </w:pPr>
      <w:r w:rsidRPr="00174167">
        <w:rPr>
          <w:sz w:val="22"/>
          <w:szCs w:val="22"/>
          <w:lang w:val="en-US"/>
        </w:rPr>
        <w:t xml:space="preserve">Motivation and a willingness to learn are more important than your background. If you don’t fit the formal requirements below, but you </w:t>
      </w:r>
      <w:r w:rsidR="004F5671">
        <w:rPr>
          <w:sz w:val="22"/>
          <w:szCs w:val="22"/>
          <w:lang w:val="en-US"/>
        </w:rPr>
        <w:t xml:space="preserve">find the </w:t>
      </w:r>
      <w:r w:rsidR="008E6127">
        <w:rPr>
          <w:sz w:val="22"/>
          <w:szCs w:val="22"/>
          <w:lang w:val="en-US"/>
        </w:rPr>
        <w:t xml:space="preserve">project </w:t>
      </w:r>
      <w:r w:rsidR="004F5671">
        <w:rPr>
          <w:sz w:val="22"/>
          <w:szCs w:val="22"/>
          <w:lang w:val="en-US"/>
        </w:rPr>
        <w:t>interesting</w:t>
      </w:r>
      <w:r w:rsidRPr="00174167">
        <w:rPr>
          <w:sz w:val="22"/>
          <w:szCs w:val="22"/>
          <w:lang w:val="en-US"/>
        </w:rPr>
        <w:t xml:space="preserve">, </w:t>
      </w:r>
      <w:r w:rsidR="00751885">
        <w:rPr>
          <w:sz w:val="22"/>
          <w:szCs w:val="22"/>
          <w:lang w:val="en-US"/>
        </w:rPr>
        <w:t>you are still encouraged</w:t>
      </w:r>
      <w:r w:rsidRPr="00174167">
        <w:rPr>
          <w:sz w:val="22"/>
          <w:szCs w:val="22"/>
          <w:lang w:val="en-US"/>
        </w:rPr>
        <w:t xml:space="preserve"> to apply.  </w:t>
      </w:r>
    </w:p>
    <w:p w14:paraId="536B0E00" w14:textId="77777777" w:rsidR="00A57CC9" w:rsidRPr="00174167" w:rsidRDefault="00A57CC9" w:rsidP="00A57CC9">
      <w:pPr>
        <w:rPr>
          <w:sz w:val="22"/>
          <w:szCs w:val="22"/>
          <w:lang w:val="en-US"/>
        </w:rPr>
      </w:pPr>
    </w:p>
    <w:p w14:paraId="5170D53A" w14:textId="77777777" w:rsidR="00A57CC9" w:rsidRPr="00174167" w:rsidRDefault="00A57CC9" w:rsidP="00A57CC9">
      <w:pPr>
        <w:pStyle w:val="ListParagraph"/>
        <w:numPr>
          <w:ilvl w:val="0"/>
          <w:numId w:val="5"/>
        </w:numPr>
        <w:rPr>
          <w:sz w:val="22"/>
          <w:szCs w:val="22"/>
          <w:lang w:val="en-US"/>
        </w:rPr>
      </w:pPr>
      <w:r w:rsidRPr="00174167">
        <w:rPr>
          <w:sz w:val="22"/>
          <w:szCs w:val="22"/>
          <w:lang w:val="en-US"/>
        </w:rPr>
        <w:t xml:space="preserve">Previous experience in a wet lab through lab courses or short projects. Ideally already familiar with basic methods such as PCR, gel electrophoresis, cell plating etc. </w:t>
      </w:r>
    </w:p>
    <w:p w14:paraId="53CEA971" w14:textId="05CDDC99" w:rsidR="00A57CC9" w:rsidRDefault="00A57CC9" w:rsidP="00A57CC9">
      <w:pPr>
        <w:pStyle w:val="ListParagraph"/>
        <w:numPr>
          <w:ilvl w:val="0"/>
          <w:numId w:val="5"/>
        </w:numPr>
        <w:rPr>
          <w:sz w:val="22"/>
          <w:szCs w:val="22"/>
          <w:lang w:val="en-US"/>
        </w:rPr>
      </w:pPr>
      <w:r w:rsidRPr="00174167">
        <w:rPr>
          <w:sz w:val="22"/>
          <w:szCs w:val="22"/>
          <w:lang w:val="en-US"/>
        </w:rPr>
        <w:t>Basic knowledge in (synthetic) biology</w:t>
      </w:r>
      <w:r w:rsidR="00174167">
        <w:rPr>
          <w:sz w:val="22"/>
          <w:szCs w:val="22"/>
          <w:lang w:val="en-US"/>
        </w:rPr>
        <w:t xml:space="preserve">. </w:t>
      </w:r>
    </w:p>
    <w:p w14:paraId="6E1F93B0" w14:textId="0D2B689D" w:rsidR="00174167" w:rsidRPr="00174167" w:rsidRDefault="00174167" w:rsidP="00A57CC9">
      <w:pPr>
        <w:pStyle w:val="ListParagraph"/>
        <w:numPr>
          <w:ilvl w:val="0"/>
          <w:numId w:val="5"/>
        </w:numPr>
        <w:rPr>
          <w:sz w:val="22"/>
          <w:szCs w:val="22"/>
          <w:lang w:val="en-US"/>
        </w:rPr>
      </w:pPr>
      <w:r>
        <w:rPr>
          <w:sz w:val="22"/>
          <w:szCs w:val="22"/>
          <w:lang w:val="en-US"/>
        </w:rPr>
        <w:t xml:space="preserve">Any coding experience is a plus but not necessary. </w:t>
      </w:r>
    </w:p>
    <w:p w14:paraId="2E06250C" w14:textId="77777777" w:rsidR="00A57CC9" w:rsidRPr="00174167" w:rsidRDefault="00A57CC9" w:rsidP="00A57CC9">
      <w:pPr>
        <w:rPr>
          <w:sz w:val="22"/>
          <w:szCs w:val="22"/>
          <w:lang w:val="en-US"/>
        </w:rPr>
      </w:pPr>
    </w:p>
    <w:p w14:paraId="03EA296A" w14:textId="30C26E17" w:rsidR="00186D66" w:rsidRPr="00406187" w:rsidRDefault="00186D66" w:rsidP="00A57CC9">
      <w:pPr>
        <w:rPr>
          <w:b/>
          <w:bCs/>
          <w:lang w:val="en-US"/>
        </w:rPr>
      </w:pPr>
      <w:r w:rsidRPr="00406187">
        <w:rPr>
          <w:b/>
          <w:bCs/>
          <w:lang w:val="en-US"/>
        </w:rPr>
        <w:t>Supervision</w:t>
      </w:r>
    </w:p>
    <w:p w14:paraId="6C655380" w14:textId="7E318351" w:rsidR="00A57CC9" w:rsidRPr="007E5229" w:rsidRDefault="0051405D">
      <w:pPr>
        <w:rPr>
          <w:sz w:val="22"/>
          <w:szCs w:val="22"/>
          <w:lang w:val="en-US"/>
        </w:rPr>
      </w:pPr>
      <w:r>
        <w:rPr>
          <w:sz w:val="22"/>
          <w:szCs w:val="22"/>
          <w:lang w:val="en-US"/>
        </w:rPr>
        <w:t xml:space="preserve">If interested, send an email to </w:t>
      </w:r>
      <w:r w:rsidR="00A57CC9" w:rsidRPr="00174167">
        <w:rPr>
          <w:sz w:val="22"/>
          <w:szCs w:val="22"/>
          <w:lang w:val="en-US"/>
        </w:rPr>
        <w:t xml:space="preserve">Dr. Asli </w:t>
      </w:r>
      <w:proofErr w:type="spellStart"/>
      <w:r w:rsidR="00A57CC9" w:rsidRPr="00174167">
        <w:rPr>
          <w:sz w:val="22"/>
          <w:szCs w:val="22"/>
          <w:lang w:val="en-US"/>
        </w:rPr>
        <w:t>Azizoglu</w:t>
      </w:r>
      <w:proofErr w:type="spellEnd"/>
      <w:r w:rsidR="00B65584">
        <w:rPr>
          <w:sz w:val="22"/>
          <w:szCs w:val="22"/>
          <w:lang w:val="en-US"/>
        </w:rPr>
        <w:t xml:space="preserve"> (</w:t>
      </w:r>
      <w:hyperlink r:id="rId6" w:history="1">
        <w:r w:rsidR="00B65584" w:rsidRPr="002D6FA6">
          <w:rPr>
            <w:rStyle w:val="Hyperlink"/>
            <w:sz w:val="22"/>
            <w:szCs w:val="22"/>
            <w:lang w:val="en-US"/>
          </w:rPr>
          <w:t>asliazizo@hotmail.com</w:t>
        </w:r>
      </w:hyperlink>
      <w:r w:rsidR="00B65584">
        <w:rPr>
          <w:sz w:val="22"/>
          <w:szCs w:val="22"/>
          <w:lang w:val="en-US"/>
        </w:rPr>
        <w:t xml:space="preserve"> )</w:t>
      </w:r>
      <w:r w:rsidR="00A57CC9" w:rsidRPr="00174167">
        <w:rPr>
          <w:sz w:val="22"/>
          <w:szCs w:val="22"/>
          <w:lang w:val="en-US"/>
        </w:rPr>
        <w:t xml:space="preserve"> and Prof. Dr. </w:t>
      </w:r>
      <w:proofErr w:type="spellStart"/>
      <w:r w:rsidR="00A57CC9" w:rsidRPr="00174167">
        <w:rPr>
          <w:sz w:val="22"/>
          <w:szCs w:val="22"/>
          <w:lang w:val="en-US"/>
        </w:rPr>
        <w:t>Jörg</w:t>
      </w:r>
      <w:proofErr w:type="spellEnd"/>
      <w:r w:rsidR="00A57CC9" w:rsidRPr="00174167">
        <w:rPr>
          <w:sz w:val="22"/>
          <w:szCs w:val="22"/>
          <w:lang w:val="en-US"/>
        </w:rPr>
        <w:t xml:space="preserve"> Stelling</w:t>
      </w:r>
      <w:r w:rsidR="00B65584">
        <w:rPr>
          <w:sz w:val="22"/>
          <w:szCs w:val="22"/>
          <w:lang w:val="en-US"/>
        </w:rPr>
        <w:t xml:space="preserve"> (</w:t>
      </w:r>
      <w:hyperlink r:id="rId7" w:history="1">
        <w:r w:rsidR="00B65584" w:rsidRPr="002D6FA6">
          <w:rPr>
            <w:rStyle w:val="Hyperlink"/>
            <w:sz w:val="22"/>
            <w:szCs w:val="22"/>
            <w:lang w:val="en-US"/>
          </w:rPr>
          <w:t>joerg.stelling@bsse.ethz.ch</w:t>
        </w:r>
      </w:hyperlink>
      <w:r w:rsidR="00B65584">
        <w:rPr>
          <w:sz w:val="22"/>
          <w:szCs w:val="22"/>
          <w:lang w:val="en-US"/>
        </w:rPr>
        <w:t xml:space="preserve"> )</w:t>
      </w:r>
      <w:r w:rsidR="00A57CC9" w:rsidRPr="00174167">
        <w:rPr>
          <w:sz w:val="22"/>
          <w:szCs w:val="22"/>
          <w:lang w:val="en-US"/>
        </w:rPr>
        <w:t xml:space="preserve">.  </w:t>
      </w:r>
    </w:p>
    <w:p w14:paraId="5DA1E6E9" w14:textId="77777777" w:rsidR="001843BF" w:rsidRDefault="001843BF">
      <w:pPr>
        <w:rPr>
          <w:lang w:val="en-US"/>
        </w:rPr>
      </w:pPr>
    </w:p>
    <w:p w14:paraId="4F0A06F7" w14:textId="77777777" w:rsidR="004F5C8F" w:rsidRPr="00A57CC9" w:rsidRDefault="004F5C8F">
      <w:pPr>
        <w:rPr>
          <w:lang w:val="en-US"/>
        </w:rPr>
      </w:pPr>
    </w:p>
    <w:p w14:paraId="2388A950" w14:textId="736839A9" w:rsidR="00186D66" w:rsidRDefault="00186D66">
      <w:pPr>
        <w:rPr>
          <w:b/>
          <w:bCs/>
          <w:lang w:val="en-US"/>
        </w:rPr>
      </w:pPr>
      <w:r w:rsidRPr="00A57CC9">
        <w:rPr>
          <w:b/>
          <w:bCs/>
          <w:lang w:val="en-US"/>
        </w:rPr>
        <w:t>References</w:t>
      </w:r>
    </w:p>
    <w:sdt>
      <w:sdtPr>
        <w:rPr>
          <w:b/>
          <w:bCs/>
          <w:sz w:val="22"/>
          <w:szCs w:val="22"/>
          <w:lang w:val="en-US"/>
        </w:rPr>
        <w:tag w:val="MENDELEY_BIBLIOGRAPHY"/>
        <w:id w:val="-2131696505"/>
        <w:placeholder>
          <w:docPart w:val="DefaultPlaceholder_-1854013440"/>
        </w:placeholder>
      </w:sdtPr>
      <w:sdtContent>
        <w:p w14:paraId="01CEB028" w14:textId="77777777" w:rsidR="003B5B39" w:rsidRPr="00A64984" w:rsidRDefault="003B5B39">
          <w:pPr>
            <w:autoSpaceDE w:val="0"/>
            <w:autoSpaceDN w:val="0"/>
            <w:ind w:hanging="640"/>
            <w:divId w:val="618025360"/>
            <w:rPr>
              <w:rFonts w:eastAsia="Times New Roman"/>
              <w:kern w:val="0"/>
              <w:sz w:val="22"/>
              <w:szCs w:val="22"/>
              <w14:ligatures w14:val="none"/>
            </w:rPr>
          </w:pPr>
          <w:r w:rsidRPr="00A64984">
            <w:rPr>
              <w:rFonts w:eastAsia="Times New Roman"/>
              <w:sz w:val="22"/>
              <w:szCs w:val="22"/>
            </w:rPr>
            <w:t>[1]</w:t>
          </w:r>
          <w:r w:rsidRPr="00A64984">
            <w:rPr>
              <w:rFonts w:eastAsia="Times New Roman"/>
              <w:sz w:val="22"/>
              <w:szCs w:val="22"/>
            </w:rPr>
            <w:tab/>
            <w:t xml:space="preserve">C. L. Moore, L. J. Papa, and M. D. Shoulders, “A Processive Protein Chimera Introduces Mutations across Defined DNA Regions in Vivo,” </w:t>
          </w:r>
          <w:r w:rsidRPr="00A64984">
            <w:rPr>
              <w:rFonts w:eastAsia="Times New Roman"/>
              <w:i/>
              <w:iCs/>
              <w:sz w:val="22"/>
              <w:szCs w:val="22"/>
            </w:rPr>
            <w:t>J Am Chem Soc</w:t>
          </w:r>
          <w:r w:rsidRPr="00A64984">
            <w:rPr>
              <w:rFonts w:eastAsia="Times New Roman"/>
              <w:sz w:val="22"/>
              <w:szCs w:val="22"/>
            </w:rPr>
            <w:t>, vol. 140, no. 37, 2018, doi: 10.1021/jacs.8b04001.</w:t>
          </w:r>
        </w:p>
        <w:p w14:paraId="7148AC32" w14:textId="77777777" w:rsidR="003B5B39" w:rsidRPr="00A64984" w:rsidRDefault="003B5B39">
          <w:pPr>
            <w:autoSpaceDE w:val="0"/>
            <w:autoSpaceDN w:val="0"/>
            <w:ind w:hanging="640"/>
            <w:divId w:val="429549328"/>
            <w:rPr>
              <w:rFonts w:eastAsia="Times New Roman"/>
              <w:sz w:val="22"/>
              <w:szCs w:val="22"/>
            </w:rPr>
          </w:pPr>
          <w:r w:rsidRPr="00A64984">
            <w:rPr>
              <w:rFonts w:eastAsia="Times New Roman"/>
              <w:sz w:val="22"/>
              <w:szCs w:val="22"/>
            </w:rPr>
            <w:t>[2]</w:t>
          </w:r>
          <w:r w:rsidRPr="00A64984">
            <w:rPr>
              <w:rFonts w:eastAsia="Times New Roman"/>
              <w:sz w:val="22"/>
              <w:szCs w:val="22"/>
            </w:rPr>
            <w:tab/>
            <w:t xml:space="preserve">A. Cravens, O. K. Jamil, D. Kong, J. T. Sockolosky, and C. D. Smolke, “Polymerase-guided base editing enables in vivo mutagenesis and rapid protein engineering,” </w:t>
          </w:r>
          <w:r w:rsidRPr="00A64984">
            <w:rPr>
              <w:rFonts w:eastAsia="Times New Roman"/>
              <w:i/>
              <w:iCs/>
              <w:sz w:val="22"/>
              <w:szCs w:val="22"/>
            </w:rPr>
            <w:t>Nat Commun</w:t>
          </w:r>
          <w:r w:rsidRPr="00A64984">
            <w:rPr>
              <w:rFonts w:eastAsia="Times New Roman"/>
              <w:sz w:val="22"/>
              <w:szCs w:val="22"/>
            </w:rPr>
            <w:t>, vol. 12, no. 1, 2021, doi: 10.1038/s41467-021-21876-z.</w:t>
          </w:r>
        </w:p>
        <w:p w14:paraId="0C02E6D1" w14:textId="77777777" w:rsidR="003B5B39" w:rsidRPr="00A64984" w:rsidRDefault="003B5B39">
          <w:pPr>
            <w:autoSpaceDE w:val="0"/>
            <w:autoSpaceDN w:val="0"/>
            <w:ind w:hanging="640"/>
            <w:divId w:val="2011563189"/>
            <w:rPr>
              <w:rFonts w:eastAsia="Times New Roman"/>
              <w:sz w:val="22"/>
              <w:szCs w:val="22"/>
            </w:rPr>
          </w:pPr>
          <w:r w:rsidRPr="00A64984">
            <w:rPr>
              <w:rFonts w:eastAsia="Times New Roman"/>
              <w:sz w:val="22"/>
              <w:szCs w:val="22"/>
            </w:rPr>
            <w:t>[3]</w:t>
          </w:r>
          <w:r w:rsidRPr="00A64984">
            <w:rPr>
              <w:rFonts w:eastAsia="Times New Roman"/>
              <w:sz w:val="22"/>
              <w:szCs w:val="22"/>
            </w:rPr>
            <w:tab/>
            <w:t xml:space="preserve">Z. Huang, X. Chen, D. Liu, Y. Cui, B. Li, and Y. Yuan, “Enhanced single‐base mutation diversity by the combination of cytidine deaminase with DNA‐repairing enzymes in yeast,” </w:t>
          </w:r>
          <w:r w:rsidRPr="00A64984">
            <w:rPr>
              <w:rFonts w:eastAsia="Times New Roman"/>
              <w:i/>
              <w:iCs/>
              <w:sz w:val="22"/>
              <w:szCs w:val="22"/>
            </w:rPr>
            <w:t>Biotechnol J</w:t>
          </w:r>
          <w:r w:rsidRPr="00A64984">
            <w:rPr>
              <w:rFonts w:eastAsia="Times New Roman"/>
              <w:sz w:val="22"/>
              <w:szCs w:val="22"/>
            </w:rPr>
            <w:t>, Aug. 2023, doi: 10.1002/biot.202300137.</w:t>
          </w:r>
        </w:p>
        <w:p w14:paraId="4227865E" w14:textId="665D9280" w:rsidR="003B5B39" w:rsidRPr="00A64984" w:rsidRDefault="003B5B39">
          <w:pPr>
            <w:rPr>
              <w:b/>
              <w:bCs/>
              <w:sz w:val="22"/>
              <w:szCs w:val="22"/>
              <w:lang w:val="en-US"/>
            </w:rPr>
          </w:pPr>
          <w:r w:rsidRPr="00A64984">
            <w:rPr>
              <w:rFonts w:eastAsia="Times New Roman"/>
              <w:sz w:val="22"/>
              <w:szCs w:val="22"/>
            </w:rPr>
            <w:t> </w:t>
          </w:r>
        </w:p>
      </w:sdtContent>
    </w:sdt>
    <w:sectPr w:rsidR="003B5B39" w:rsidRPr="00A649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E5356"/>
    <w:multiLevelType w:val="hybridMultilevel"/>
    <w:tmpl w:val="42A87926"/>
    <w:lvl w:ilvl="0" w:tplc="8114422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B4F9A"/>
    <w:multiLevelType w:val="hybridMultilevel"/>
    <w:tmpl w:val="3F6EE026"/>
    <w:lvl w:ilvl="0" w:tplc="B9FECC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6787689"/>
    <w:multiLevelType w:val="hybridMultilevel"/>
    <w:tmpl w:val="D1EE1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0A07BC"/>
    <w:multiLevelType w:val="hybridMultilevel"/>
    <w:tmpl w:val="9676A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896E37"/>
    <w:multiLevelType w:val="hybridMultilevel"/>
    <w:tmpl w:val="F9E699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7443904">
    <w:abstractNumId w:val="4"/>
  </w:num>
  <w:num w:numId="2" w16cid:durableId="1532455954">
    <w:abstractNumId w:val="2"/>
  </w:num>
  <w:num w:numId="3" w16cid:durableId="735587442">
    <w:abstractNumId w:val="0"/>
  </w:num>
  <w:num w:numId="4" w16cid:durableId="792556289">
    <w:abstractNumId w:val="1"/>
  </w:num>
  <w:num w:numId="5" w16cid:durableId="14917970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D66"/>
    <w:rsid w:val="000063C3"/>
    <w:rsid w:val="00174167"/>
    <w:rsid w:val="001843BF"/>
    <w:rsid w:val="00186D66"/>
    <w:rsid w:val="0026066F"/>
    <w:rsid w:val="00261EE6"/>
    <w:rsid w:val="003345F0"/>
    <w:rsid w:val="00366609"/>
    <w:rsid w:val="003B3EB8"/>
    <w:rsid w:val="003B5B39"/>
    <w:rsid w:val="003E7325"/>
    <w:rsid w:val="00406187"/>
    <w:rsid w:val="00445EA1"/>
    <w:rsid w:val="00457554"/>
    <w:rsid w:val="004D3294"/>
    <w:rsid w:val="004F2DB6"/>
    <w:rsid w:val="004F5671"/>
    <w:rsid w:val="004F5C8F"/>
    <w:rsid w:val="0051405D"/>
    <w:rsid w:val="00514CB5"/>
    <w:rsid w:val="00550515"/>
    <w:rsid w:val="00586DC3"/>
    <w:rsid w:val="006636A6"/>
    <w:rsid w:val="00696ACB"/>
    <w:rsid w:val="006A32D0"/>
    <w:rsid w:val="00751885"/>
    <w:rsid w:val="007B3FAD"/>
    <w:rsid w:val="007E5229"/>
    <w:rsid w:val="008E6127"/>
    <w:rsid w:val="009468B9"/>
    <w:rsid w:val="00A53A8D"/>
    <w:rsid w:val="00A57CC9"/>
    <w:rsid w:val="00A64984"/>
    <w:rsid w:val="00AA1232"/>
    <w:rsid w:val="00AE69EF"/>
    <w:rsid w:val="00B65584"/>
    <w:rsid w:val="00B67D85"/>
    <w:rsid w:val="00D443DE"/>
    <w:rsid w:val="00E341C2"/>
    <w:rsid w:val="00E6023F"/>
    <w:rsid w:val="00E90E6A"/>
    <w:rsid w:val="00EE711C"/>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2B786"/>
  <w15:chartTrackingRefBased/>
  <w15:docId w15:val="{2EAA835A-12FB-3446-9B14-A0469CC4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66F"/>
    <w:pPr>
      <w:ind w:left="720"/>
      <w:contextualSpacing/>
    </w:pPr>
  </w:style>
  <w:style w:type="character" w:styleId="Hyperlink">
    <w:name w:val="Hyperlink"/>
    <w:basedOn w:val="DefaultParagraphFont"/>
    <w:uiPriority w:val="99"/>
    <w:unhideWhenUsed/>
    <w:rsid w:val="00457554"/>
    <w:rPr>
      <w:color w:val="0563C1" w:themeColor="hyperlink"/>
      <w:u w:val="single"/>
    </w:rPr>
  </w:style>
  <w:style w:type="character" w:customStyle="1" w:styleId="UnresolvedMention1">
    <w:name w:val="Unresolved Mention1"/>
    <w:basedOn w:val="DefaultParagraphFont"/>
    <w:uiPriority w:val="99"/>
    <w:semiHidden/>
    <w:unhideWhenUsed/>
    <w:rsid w:val="00457554"/>
    <w:rPr>
      <w:color w:val="605E5C"/>
      <w:shd w:val="clear" w:color="auto" w:fill="E1DFDD"/>
    </w:rPr>
  </w:style>
  <w:style w:type="character" w:styleId="PlaceholderText">
    <w:name w:val="Placeholder Text"/>
    <w:basedOn w:val="DefaultParagraphFont"/>
    <w:uiPriority w:val="99"/>
    <w:semiHidden/>
    <w:rsid w:val="003B5B39"/>
    <w:rPr>
      <w:color w:val="666666"/>
    </w:rPr>
  </w:style>
  <w:style w:type="character" w:styleId="CommentReference">
    <w:name w:val="annotation reference"/>
    <w:basedOn w:val="DefaultParagraphFont"/>
    <w:uiPriority w:val="99"/>
    <w:semiHidden/>
    <w:unhideWhenUsed/>
    <w:rsid w:val="003345F0"/>
    <w:rPr>
      <w:sz w:val="16"/>
      <w:szCs w:val="16"/>
    </w:rPr>
  </w:style>
  <w:style w:type="paragraph" w:styleId="CommentText">
    <w:name w:val="annotation text"/>
    <w:basedOn w:val="Normal"/>
    <w:link w:val="CommentTextChar"/>
    <w:uiPriority w:val="99"/>
    <w:semiHidden/>
    <w:unhideWhenUsed/>
    <w:rsid w:val="003345F0"/>
    <w:rPr>
      <w:sz w:val="20"/>
      <w:szCs w:val="20"/>
    </w:rPr>
  </w:style>
  <w:style w:type="character" w:customStyle="1" w:styleId="CommentTextChar">
    <w:name w:val="Comment Text Char"/>
    <w:basedOn w:val="DefaultParagraphFont"/>
    <w:link w:val="CommentText"/>
    <w:uiPriority w:val="99"/>
    <w:semiHidden/>
    <w:rsid w:val="003345F0"/>
    <w:rPr>
      <w:sz w:val="20"/>
      <w:szCs w:val="20"/>
    </w:rPr>
  </w:style>
  <w:style w:type="paragraph" w:styleId="CommentSubject">
    <w:name w:val="annotation subject"/>
    <w:basedOn w:val="CommentText"/>
    <w:next w:val="CommentText"/>
    <w:link w:val="CommentSubjectChar"/>
    <w:uiPriority w:val="99"/>
    <w:semiHidden/>
    <w:unhideWhenUsed/>
    <w:rsid w:val="003345F0"/>
    <w:rPr>
      <w:b/>
      <w:bCs/>
    </w:rPr>
  </w:style>
  <w:style w:type="character" w:customStyle="1" w:styleId="CommentSubjectChar">
    <w:name w:val="Comment Subject Char"/>
    <w:basedOn w:val="CommentTextChar"/>
    <w:link w:val="CommentSubject"/>
    <w:uiPriority w:val="99"/>
    <w:semiHidden/>
    <w:rsid w:val="003345F0"/>
    <w:rPr>
      <w:b/>
      <w:bCs/>
      <w:sz w:val="20"/>
      <w:szCs w:val="20"/>
    </w:rPr>
  </w:style>
  <w:style w:type="paragraph" w:styleId="BalloonText">
    <w:name w:val="Balloon Text"/>
    <w:basedOn w:val="Normal"/>
    <w:link w:val="BalloonTextChar"/>
    <w:uiPriority w:val="99"/>
    <w:semiHidden/>
    <w:unhideWhenUsed/>
    <w:rsid w:val="003345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5F0"/>
    <w:rPr>
      <w:rFonts w:ascii="Segoe UI" w:hAnsi="Segoe UI" w:cs="Segoe UI"/>
      <w:sz w:val="18"/>
      <w:szCs w:val="18"/>
    </w:rPr>
  </w:style>
  <w:style w:type="paragraph" w:styleId="Revision">
    <w:name w:val="Revision"/>
    <w:hidden/>
    <w:uiPriority w:val="99"/>
    <w:semiHidden/>
    <w:rsid w:val="00EE711C"/>
  </w:style>
  <w:style w:type="character" w:styleId="UnresolvedMention">
    <w:name w:val="Unresolved Mention"/>
    <w:basedOn w:val="DefaultParagraphFont"/>
    <w:uiPriority w:val="99"/>
    <w:semiHidden/>
    <w:unhideWhenUsed/>
    <w:rsid w:val="00B65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94934">
      <w:bodyDiv w:val="1"/>
      <w:marLeft w:val="0"/>
      <w:marRight w:val="0"/>
      <w:marTop w:val="0"/>
      <w:marBottom w:val="0"/>
      <w:divBdr>
        <w:top w:val="none" w:sz="0" w:space="0" w:color="auto"/>
        <w:left w:val="none" w:sz="0" w:space="0" w:color="auto"/>
        <w:bottom w:val="none" w:sz="0" w:space="0" w:color="auto"/>
        <w:right w:val="none" w:sz="0" w:space="0" w:color="auto"/>
      </w:divBdr>
      <w:divsChild>
        <w:div w:id="618025360">
          <w:marLeft w:val="640"/>
          <w:marRight w:val="0"/>
          <w:marTop w:val="0"/>
          <w:marBottom w:val="0"/>
          <w:divBdr>
            <w:top w:val="none" w:sz="0" w:space="0" w:color="auto"/>
            <w:left w:val="none" w:sz="0" w:space="0" w:color="auto"/>
            <w:bottom w:val="none" w:sz="0" w:space="0" w:color="auto"/>
            <w:right w:val="none" w:sz="0" w:space="0" w:color="auto"/>
          </w:divBdr>
        </w:div>
        <w:div w:id="429549328">
          <w:marLeft w:val="640"/>
          <w:marRight w:val="0"/>
          <w:marTop w:val="0"/>
          <w:marBottom w:val="0"/>
          <w:divBdr>
            <w:top w:val="none" w:sz="0" w:space="0" w:color="auto"/>
            <w:left w:val="none" w:sz="0" w:space="0" w:color="auto"/>
            <w:bottom w:val="none" w:sz="0" w:space="0" w:color="auto"/>
            <w:right w:val="none" w:sz="0" w:space="0" w:color="auto"/>
          </w:divBdr>
        </w:div>
        <w:div w:id="2011563189">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oerg.stelling@bsse.ethz.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liazizo@hot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F12D481-2050-BA4A-9ADB-3A433F2B8886}"/>
      </w:docPartPr>
      <w:docPartBody>
        <w:p w:rsidR="006564D8" w:rsidRDefault="00A66C43">
          <w:r w:rsidRPr="00E6776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C43"/>
    <w:rsid w:val="00112C07"/>
    <w:rsid w:val="006564D8"/>
    <w:rsid w:val="006812CE"/>
    <w:rsid w:val="006B040C"/>
    <w:rsid w:val="006B0CB2"/>
    <w:rsid w:val="00A66C43"/>
    <w:rsid w:val="00AC7B3B"/>
    <w:rsid w:val="00F81BBE"/>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H"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6C43"/>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971FAD2-D2CC-3B47-BF71-8ED23EF5A188}">
  <we:reference id="wa104382081" version="1.55.1.0" store="en-GB" storeType="OMEX"/>
  <we:alternateReferences>
    <we:reference id="WA104382081" version="1.55.1.0" store="en-GB" storeType="OMEX"/>
  </we:alternateReferences>
  <we:properties>
    <we:property name="MENDELEY_CITATIONS" value="[{&quot;citationID&quot;:&quot;MENDELEY_CITATION_7e69ce5d-b3de-4f9b-8756-fceb1f14039f&quot;,&quot;properties&quot;:{&quot;noteIndex&quot;:0},&quot;isEdited&quot;:false,&quot;manualOverride&quot;:{&quot;isManuallyOverridden&quot;:false,&quot;citeprocText&quot;:&quot;[1], [2]&quot;,&quot;manualOverrideText&quot;:&quot;&quot;},&quot;citationItems&quot;:[{&quot;id&quot;:&quot;2c0b684a-ad60-3ecb-825e-33af42aa50b3&quot;,&quot;itemData&quot;:{&quot;type&quot;:&quot;article-journal&quot;,&quot;id&quot;:&quot;2c0b684a-ad60-3ecb-825e-33af42aa50b3&quot;,&quot;title&quot;:&quot;A Processive Protein Chimera Introduces Mutations across Defined DNA Regions in Vivo&quot;,&quot;author&quot;:[{&quot;family&quot;:&quot;Moore&quot;,&quot;given&quot;:&quot;Christopher L.&quot;,&quot;parse-names&quot;:false,&quot;dropping-particle&quot;:&quot;&quot;,&quot;non-dropping-particle&quot;:&quot;&quot;},{&quot;family&quot;:&quot;Papa&quot;,&quot;given&quot;:&quot;Louis J.&quot;,&quot;parse-names&quot;:false,&quot;dropping-particle&quot;:&quot;&quot;,&quot;non-dropping-particle&quot;:&quot;&quot;},{&quot;family&quot;:&quot;Shoulders&quot;,&quot;given&quot;:&quot;Matthew D.&quot;,&quot;parse-names&quot;:false,&quot;dropping-particle&quot;:&quot;&quot;,&quot;non-dropping-particle&quot;:&quot;&quot;}],&quot;container-title&quot;:&quot;Journal of the American Chemical Society&quot;,&quot;container-title-short&quot;:&quot;J Am Chem Soc&quot;,&quot;DOI&quot;:&quot;10.1021/jacs.8b04001&quot;,&quot;ISSN&quot;:&quot;15205126&quot;,&quot;issued&quot;:{&quot;date-parts&quot;:[[2018]]},&quot;abstract&quot;:&quot;Laboratory time scale evolution in vivo relies on the generation of large, mutationally diverse gene libraries to rapidly explore biomolecule sequence landscapes. Traditional global mutagenesis methods are problematic because they introduce many off-target mutations that are often lethal and can engender false positives. We report the development and application of the MutaT7 chimera, a potent and highly targeted in vivo mutagenesis agent. MutaT7 utilizes a DNA-damaging cytidine deaminase fused to a processive RNA polymerase to continuously direct mutations to specific, well-defined DNA regions of any relevant length. MutaT7 thus provides a mechanism for in vivo targeted mutagenesis across multi-kb DNA sequences. MutaT7 should prove useful in diverse organisms, opening the door to new types of in vivo evolution experiments.&quot;,&quot;issue&quot;:&quot;37&quot;,&quot;volume&quot;:&quot;140&quot;},&quot;isTemporary&quot;:false},{&quot;id&quot;:&quot;ffcff94a-d082-3250-847f-1f54002e24ce&quot;,&quot;itemData&quot;:{&quot;type&quot;:&quot;article-journal&quot;,&quot;id&quot;:&quot;ffcff94a-d082-3250-847f-1f54002e24ce&quot;,&quot;title&quot;:&quot;Polymerase-guided base editing enables in vivo mutagenesis and rapid protein engineering&quot;,&quot;author&quot;:[{&quot;family&quot;:&quot;Cravens&quot;,&quot;given&quot;:&quot;Aaron&quot;,&quot;parse-names&quot;:false,&quot;dropping-particle&quot;:&quot;&quot;,&quot;non-dropping-particle&quot;:&quot;&quot;},{&quot;family&quot;:&quot;Jamil&quot;,&quot;given&quot;:&quot;Osman K.&quot;,&quot;parse-names&quot;:false,&quot;dropping-particle&quot;:&quot;&quot;,&quot;non-dropping-particle&quot;:&quot;&quot;},{&quot;family&quot;:&quot;Kong&quot;,&quot;given&quot;:&quot;Deze&quot;,&quot;parse-names&quot;:false,&quot;dropping-particle&quot;:&quot;&quot;,&quot;non-dropping-particle&quot;:&quot;&quot;},{&quot;family&quot;:&quot;Sockolosky&quot;,&quot;given&quot;:&quot;Jonathan T.&quot;,&quot;parse-names&quot;:false,&quot;dropping-particle&quot;:&quot;&quot;,&quot;non-dropping-particle&quot;:&quot;&quot;},{&quot;family&quot;:&quot;Smolke&quot;,&quot;given&quot;:&quot;Christina D.&quot;,&quot;parse-names&quot;:false,&quot;dropping-particle&quot;:&quot;&quot;,&quot;non-dropping-particle&quot;:&quot;&quot;}],&quot;container-title&quot;:&quot;Nature Communications&quot;,&quot;container-title-short&quot;:&quot;Nat Commun&quot;,&quot;DOI&quot;:&quot;10.1038/s41467-021-21876-z&quot;,&quot;ISSN&quot;:&quot;20411723&quot;,&quot;issued&quot;:{&quot;date-parts&quot;:[[2021]]},&quot;abstract&quot;:&quot;Random mutagenesis is a technique used to generate diversity and engineer biological systems. In vivo random mutagenesis generates diversity directly in a host organism, enabling applications such as lineage tracing, continuous evolution, and protein engineering. Here we describe TRIDENT (TaRgeted In vivo Diversification ENabled by T7 RNAP), a platform for targeted, continual, and inducible diversification at genes of interest at mutation rates one-million fold higher than natural genomic error rates. TRIDENT targets mutagenic enzymes to precise genetic loci by fusion to T7 RNA polymerase, resulting in mutation windows following a mutation targeting T7 promoter. Mutational diversity is tuned by DNA repair factors localized to sites of deaminase-driven mutation, enabling sustained mutation of all four DNA nucleotides at rates greater than 10−4 mutations per bp. We show TRIDENT can be applied to routine in vivo mutagenesis applications by evolving a red-shifted fluorescent protein and drug-resistant mutants of an essential enzyme.&quot;,&quot;issue&quot;:&quot;1&quot;,&quot;volume&quot;:&quot;12&quot;},&quot;isTemporary&quot;:false}],&quot;citationTag&quot;:&quot;MENDELEY_CITATION_v3_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&quot;},{&quot;citationID&quot;:&quot;MENDELEY_CITATION_72b68e22-ca5c-4cf5-a560-4ec6738666f6&quot;,&quot;properties&quot;:{&quot;noteIndex&quot;:0},&quot;isEdited&quot;:false,&quot;manualOverride&quot;:{&quot;isManuallyOverridden&quot;:false,&quot;citeprocText&quot;:&quot;[3]&quot;,&quot;manualOverrideText&quot;:&quot;&quot;},&quot;citationTag&quot;:&quot;MENDELEY_CITATION_v3_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&quot;,&quot;citationItems&quot;:[{&quot;id&quot;:&quot;26f38cf6-1815-3f73-a995-822736610ac5&quot;,&quot;itemData&quot;:{&quot;type&quot;:&quot;article-journal&quot;,&quot;id&quot;:&quot;26f38cf6-1815-3f73-a995-822736610ac5&quot;,&quot;title&quot;:&quot;Enhanced single‐base mutation diversity by the combination of cytidine deaminase with DNA‐repairing enzymes in yeast&quot;,&quot;author&quot;:[{&quot;family&quot;:&quot;Huang&quot;,&quot;given&quot;:&quot;Zi‐Rui&quot;,&quot;parse-names&quot;:false,&quot;dropping-particle&quot;:&quot;&quot;,&quot;non-dropping-particle&quot;:&quot;&quot;},{&quot;family&quot;:&quot;Chen&quot;,&quot;given&quot;:&quot;Xiang‐Rong&quot;,&quot;parse-names&quot;:false,&quot;dropping-particle&quot;:&quot;&quot;,&quot;non-dropping-particle&quot;:&quot;&quot;},{&quot;family&quot;:&quot;Liu&quot;,&quot;given&quot;:&quot;Dan‐Feng&quot;,&quot;parse-names&quot;:false,&quot;dropping-particle&quot;:&quot;&quot;,&quot;non-dropping-particle&quot;:&quot;&quot;},{&quot;family&quot;:&quot;Cui&quot;,&quot;given&quot;:&quot;You‐Zhi&quot;,&quot;parse-names&quot;:false,&quot;dropping-particle&quot;:&quot;&quot;,&quot;non-dropping-particle&quot;:&quot;&quot;},{&quot;family&quot;:&quot;Li&quot;,&quot;given&quot;:&quot;Bing‐Zhi&quot;,&quot;parse-names&quot;:false,&quot;dropping-particle&quot;:&quot;&quot;,&quot;non-dropping-particle&quot;:&quot;&quot;},{&quot;family&quot;:&quot;Yuan&quot;,&quot;given&quot;:&quot;Ying‐Jin&quot;,&quot;parse-names&quot;:false,&quot;dropping-particle&quot;:&quot;&quot;,&quot;non-dropping-particle&quot;:&quot;&quot;}],&quot;container-title&quot;:&quot;Biotechnology Journal&quot;,&quot;container-title-short&quot;:&quot;Biotechnol J&quot;,&quot;DOI&quot;:&quot;10.1002/biot.202300137&quot;,&quot;ISSN&quot;:&quot;1860-6768&quot;,&quot;issued&quot;:{&quot;date-parts&quot;:[[2023,8,9]]},&quot;abstract&quot;:&quot;&lt;p&gt; The occurrence of random mutations can increase the diversity of the genome and promote the evolutionary process of organisms. High efficiency mutagenesis techniques significantly accelerate the evolutionary process. In this work, we describe a targeted mutagenesis system named MutaT7 &lt;sup&gt;trans&lt;/sup&gt; to significantly increase mutation rate and generate mutations across all four nucleotides in yeast. We constructed different DNA‐repairing enzyme‐PmCDA1‐T7 RNA polymerase (T7 RNAP) fusion proteins, achieved targeted mutagenesis by flanking the target gene with T7 promoters, and tuned the mutation spectra by introducing different DNA‐repairing enzymes. With this mutagenesis tool, the proportion of non‐C → T mutations was 10–11‐fold higher than the cytidine deaminase‐based evolutionary tools, and the transversion mutation frequency was also elevated. The mutation rate of the target gene was significantly increased to 5.25 × 10 &lt;sup&gt;−3&lt;/sup&gt; substitutions per base (s. p. b.). We also demonstrated that MutaT7 &lt;sup&gt;trans&lt;/sup&gt; could be used to evolve the &lt;italic&gt;CrtE&lt;/italic&gt; , &lt;italic&gt;CrtI&lt;/italic&gt; , and &lt;italic&gt;CrtYB&lt;/italic&gt; gene in the β‐carotene biosynthesis process and generate different types of mutations. &lt;/p&gt;&quot;},&quot;isTemporary&quot;:fals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95FE0-FF11-458F-874E-794A339C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Asli Azizoglu</dc:creator>
  <cp:keywords/>
  <dc:description/>
  <cp:lastModifiedBy>Asli Azizoglu</cp:lastModifiedBy>
  <cp:revision>6</cp:revision>
  <cp:lastPrinted>2023-11-18T21:56:00Z</cp:lastPrinted>
  <dcterms:created xsi:type="dcterms:W3CDTF">2023-12-16T09:36:00Z</dcterms:created>
  <dcterms:modified xsi:type="dcterms:W3CDTF">2023-12-16T09:42:00Z</dcterms:modified>
</cp:coreProperties>
</file>