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7889" w14:textId="30630CE1" w:rsidR="00712DFB" w:rsidRDefault="009E3227">
      <w:pPr>
        <w:pStyle w:val="Heading1"/>
        <w:spacing w:line="360" w:lineRule="auto"/>
        <w:jc w:val="center"/>
      </w:pPr>
      <w:r>
        <w:rPr>
          <w:rFonts w:cs="Arial"/>
          <w:color w:val="2E74B5" w:themeColor="accent1" w:themeShade="BF"/>
          <w:lang w:val="en-GB"/>
        </w:rPr>
        <w:t>E4D Continuing Education Scholarship, Call 0</w:t>
      </w:r>
      <w:r w:rsidR="0003745C">
        <w:rPr>
          <w:rFonts w:cs="Arial"/>
          <w:color w:val="2E74B5" w:themeColor="accent1" w:themeShade="BF"/>
          <w:lang w:val="en-GB"/>
        </w:rPr>
        <w:t>9</w:t>
      </w:r>
      <w:r>
        <w:rPr>
          <w:rFonts w:cs="Arial"/>
          <w:color w:val="2E74B5" w:themeColor="accent1" w:themeShade="BF"/>
          <w:lang w:val="en-GB"/>
        </w:rPr>
        <w:t>/2020</w:t>
      </w:r>
    </w:p>
    <w:p w14:paraId="18B7F138" w14:textId="77777777" w:rsidR="00712DFB" w:rsidRDefault="009E3227">
      <w:pPr>
        <w:pStyle w:val="Heading1"/>
        <w:spacing w:line="360" w:lineRule="auto"/>
        <w:jc w:val="center"/>
        <w:rPr>
          <w:rFonts w:cs="Arial"/>
          <w:color w:val="2E74B5" w:themeColor="accent1" w:themeShade="BF"/>
          <w:lang w:val="en-GB"/>
        </w:rPr>
      </w:pPr>
      <w:r>
        <w:rPr>
          <w:rFonts w:cs="Arial"/>
          <w:color w:val="2E74B5" w:themeColor="accent1" w:themeShade="BF"/>
          <w:lang w:val="en-GB"/>
        </w:rPr>
        <w:t>Application Criteria</w:t>
      </w:r>
    </w:p>
    <w:p w14:paraId="63ADB5D4" w14:textId="77777777" w:rsidR="00712DFB" w:rsidRDefault="00712DFB">
      <w:pPr>
        <w:spacing w:line="360" w:lineRule="auto"/>
        <w:rPr>
          <w:rFonts w:ascii="Arial" w:hAnsi="Arial" w:cs="Arial"/>
          <w:sz w:val="22"/>
          <w:szCs w:val="22"/>
          <w:lang w:val="en-US"/>
        </w:rPr>
      </w:pPr>
    </w:p>
    <w:p w14:paraId="1A25609B" w14:textId="77777777" w:rsidR="00712DFB" w:rsidRDefault="009E3227">
      <w:pPr>
        <w:pStyle w:val="Heading2"/>
        <w:spacing w:line="360" w:lineRule="auto"/>
      </w:pPr>
      <w:r>
        <w:t>Background</w:t>
      </w:r>
    </w:p>
    <w:p w14:paraId="26F7E4F0" w14:textId="75F4DB48" w:rsidR="00712DFB" w:rsidRDefault="009E3227">
      <w:pPr>
        <w:widowControl w:val="0"/>
        <w:spacing w:after="240" w:line="360" w:lineRule="auto"/>
      </w:pPr>
      <w:r>
        <w:rPr>
          <w:rFonts w:ascii="Arial" w:hAnsi="Arial" w:cs="Arial"/>
          <w:sz w:val="24"/>
          <w:szCs w:val="24"/>
        </w:rPr>
        <w:t xml:space="preserve">The Engineering for Development (E4D) Continuing Education Scholarship Programme covers travel and accommodation costs for candidates from low-income countries to attend </w:t>
      </w:r>
      <w:r>
        <w:rPr>
          <w:rFonts w:ascii="Arial" w:hAnsi="Arial" w:cs="Arial"/>
          <w:b/>
          <w:sz w:val="24"/>
          <w:szCs w:val="24"/>
        </w:rPr>
        <w:t>continuing education programmes at ETH Zurich</w:t>
      </w:r>
      <w:r>
        <w:rPr>
          <w:rFonts w:ascii="Arial" w:hAnsi="Arial" w:cs="Arial"/>
          <w:sz w:val="24"/>
          <w:szCs w:val="24"/>
        </w:rPr>
        <w:t xml:space="preserve">. The </w:t>
      </w:r>
      <w:r w:rsidR="0003745C">
        <w:rPr>
          <w:rFonts w:ascii="Arial" w:hAnsi="Arial" w:cs="Arial"/>
          <w:sz w:val="24"/>
          <w:szCs w:val="24"/>
        </w:rPr>
        <w:t>scholarship</w:t>
      </w:r>
      <w:r>
        <w:rPr>
          <w:rFonts w:ascii="Arial" w:hAnsi="Arial" w:cs="Arial"/>
          <w:sz w:val="24"/>
          <w:szCs w:val="24"/>
        </w:rPr>
        <w:t xml:space="preserve"> does not cover the programme fees of the continuing education programme.</w:t>
      </w:r>
    </w:p>
    <w:p w14:paraId="0F16A1BC" w14:textId="77777777" w:rsidR="00712DFB" w:rsidRDefault="009E3227">
      <w:pPr>
        <w:widowControl w:val="0"/>
        <w:spacing w:after="240" w:line="360" w:lineRule="auto"/>
      </w:pPr>
      <w:r>
        <w:rPr>
          <w:rFonts w:ascii="Arial" w:hAnsi="Arial" w:cs="Arial"/>
          <w:sz w:val="24"/>
          <w:szCs w:val="24"/>
        </w:rPr>
        <w:t xml:space="preserve">The goal of the E4D Continuing Education Scholarship Programme is to enhance the knowledge and skills of future leaders by contributing to capacity development of professionals in low-income countries. The E4D programme is funded through the </w:t>
      </w:r>
      <w:hyperlink r:id="rId7">
        <w:r>
          <w:rPr>
            <w:rStyle w:val="InternetLink"/>
            <w:rFonts w:ascii="Arial" w:hAnsi="Arial" w:cs="Arial"/>
            <w:sz w:val="24"/>
            <w:szCs w:val="24"/>
          </w:rPr>
          <w:t>Sawiris Foundation for Social Development</w:t>
        </w:r>
      </w:hyperlink>
      <w:r>
        <w:rPr>
          <w:rFonts w:ascii="Arial" w:hAnsi="Arial" w:cs="Arial"/>
          <w:sz w:val="24"/>
          <w:szCs w:val="24"/>
        </w:rPr>
        <w:t>.</w:t>
      </w:r>
    </w:p>
    <w:p w14:paraId="724754E7" w14:textId="77777777" w:rsidR="00712DFB" w:rsidRDefault="009E3227">
      <w:pPr>
        <w:widowControl w:val="0"/>
        <w:spacing w:after="240" w:line="360" w:lineRule="auto"/>
      </w:pPr>
      <w:r>
        <w:rPr>
          <w:rFonts w:ascii="Arial" w:hAnsi="Arial" w:cs="Arial"/>
          <w:sz w:val="24"/>
          <w:szCs w:val="24"/>
        </w:rPr>
        <w:t>The E4D Continuing Education Scholarship Programme covers the following continuing education programmes</w:t>
      </w:r>
      <w:r>
        <w:rPr>
          <w:rStyle w:val="FootnoteAnchor"/>
          <w:rFonts w:ascii="Arial" w:hAnsi="Arial" w:cs="Arial"/>
          <w:sz w:val="24"/>
          <w:szCs w:val="24"/>
        </w:rPr>
        <w:footnoteReference w:id="1"/>
      </w:r>
      <w:r>
        <w:rPr>
          <w:rFonts w:ascii="Arial" w:hAnsi="Arial" w:cs="Arial"/>
          <w:sz w:val="24"/>
          <w:szCs w:val="24"/>
        </w:rPr>
        <w:t>: ETH Master of Advanced Studies (MAS), Diploma of Advanced Studies (DAS) and Certificate of Advanced Studies (CAS).</w:t>
      </w:r>
    </w:p>
    <w:p w14:paraId="3591172F" w14:textId="77777777" w:rsidR="009E3227" w:rsidRDefault="009E3227">
      <w:pPr>
        <w:pStyle w:val="Heading2"/>
        <w:spacing w:line="360" w:lineRule="auto"/>
      </w:pPr>
      <w:r>
        <w:br/>
      </w:r>
    </w:p>
    <w:p w14:paraId="1A3323E5" w14:textId="77777777" w:rsidR="009E3227" w:rsidRDefault="009E3227" w:rsidP="009E3227">
      <w:pPr>
        <w:rPr>
          <w:rFonts w:ascii="Arial" w:eastAsiaTheme="majorEastAsia" w:hAnsi="Arial" w:cstheme="majorBidi"/>
          <w:color w:val="2E74B5" w:themeColor="accent1" w:themeShade="BF"/>
          <w:sz w:val="28"/>
          <w:szCs w:val="26"/>
        </w:rPr>
      </w:pPr>
      <w:r>
        <w:br w:type="page"/>
      </w:r>
    </w:p>
    <w:p w14:paraId="36F4B60C" w14:textId="77777777" w:rsidR="00712DFB" w:rsidRDefault="009E3227">
      <w:pPr>
        <w:pStyle w:val="Heading2"/>
        <w:spacing w:line="360" w:lineRule="auto"/>
      </w:pPr>
      <w:r>
        <w:lastRenderedPageBreak/>
        <w:t>Type of programmes eligible for the E4D scholarship</w:t>
      </w:r>
    </w:p>
    <w:p w14:paraId="64F8CA7E" w14:textId="77777777" w:rsidR="00712DFB" w:rsidRDefault="00320F6E" w:rsidP="009E3227">
      <w:pPr>
        <w:widowControl w:val="0"/>
        <w:spacing w:after="240" w:line="360" w:lineRule="auto"/>
        <w:rPr>
          <w:rFonts w:ascii="Arial" w:hAnsi="Arial" w:cs="Arial"/>
          <w:sz w:val="24"/>
          <w:szCs w:val="24"/>
        </w:rPr>
      </w:pPr>
      <w:hyperlink r:id="rId8">
        <w:r w:rsidR="009E3227">
          <w:rPr>
            <w:rStyle w:val="InternetLink"/>
            <w:rFonts w:ascii="Arial" w:hAnsi="Arial" w:cs="Arial"/>
            <w:sz w:val="24"/>
            <w:szCs w:val="24"/>
          </w:rPr>
          <w:t>All MAS, DAS and CAS programmes</w:t>
        </w:r>
      </w:hyperlink>
      <w:r w:rsidR="009E3227">
        <w:rPr>
          <w:rFonts w:ascii="Arial" w:hAnsi="Arial" w:cs="Arial"/>
          <w:sz w:val="24"/>
          <w:szCs w:val="24"/>
        </w:rPr>
        <w:t xml:space="preserve"> at ETH Zurich are open for E4D Continuing Education Scholarships</w:t>
      </w:r>
      <w:r w:rsidR="009E3227">
        <w:rPr>
          <w:rStyle w:val="FootnoteAnchor"/>
          <w:rFonts w:ascii="Arial" w:hAnsi="Arial" w:cs="Arial"/>
          <w:sz w:val="24"/>
          <w:szCs w:val="24"/>
        </w:rPr>
        <w:footnoteReference w:id="2"/>
      </w:r>
      <w:r w:rsidR="009E3227">
        <w:rPr>
          <w:rFonts w:ascii="Arial" w:hAnsi="Arial" w:cs="Arial"/>
          <w:sz w:val="24"/>
          <w:szCs w:val="24"/>
        </w:rPr>
        <w:t>.</w:t>
      </w:r>
    </w:p>
    <w:p w14:paraId="377D1F56" w14:textId="77777777" w:rsidR="009E3227" w:rsidRDefault="009E3227" w:rsidP="009E3227">
      <w:pPr>
        <w:widowControl w:val="0"/>
        <w:spacing w:after="240" w:line="360" w:lineRule="auto"/>
        <w:rPr>
          <w:rFonts w:ascii="Arial" w:eastAsiaTheme="majorEastAsia" w:hAnsi="Arial"/>
          <w:color w:val="2E74B5" w:themeColor="accent1" w:themeShade="BF"/>
        </w:rPr>
      </w:pPr>
    </w:p>
    <w:p w14:paraId="5627FEBB" w14:textId="77777777" w:rsidR="00712DFB" w:rsidRDefault="009E3227">
      <w:pPr>
        <w:pStyle w:val="Heading2"/>
        <w:spacing w:line="360" w:lineRule="auto"/>
      </w:pPr>
      <w:r>
        <w:t>Financial Support</w:t>
      </w:r>
    </w:p>
    <w:p w14:paraId="576439A1" w14:textId="77777777" w:rsidR="00712DFB" w:rsidRDefault="009E3227">
      <w:pPr>
        <w:widowControl w:val="0"/>
        <w:spacing w:after="240" w:line="360" w:lineRule="auto"/>
        <w:rPr>
          <w:rFonts w:ascii="Arial" w:hAnsi="Arial" w:cs="Arial"/>
          <w:sz w:val="24"/>
          <w:szCs w:val="24"/>
        </w:rPr>
      </w:pPr>
      <w:r>
        <w:rPr>
          <w:rFonts w:ascii="Arial" w:hAnsi="Arial" w:cs="Arial"/>
          <w:sz w:val="24"/>
          <w:szCs w:val="24"/>
        </w:rPr>
        <w:t>The E4D Continuing Education Scholarship covers the following expenses:</w:t>
      </w:r>
    </w:p>
    <w:p w14:paraId="3B03AC55" w14:textId="77777777" w:rsidR="00712DFB" w:rsidRDefault="009E3227">
      <w:pPr>
        <w:pStyle w:val="ListParagraph"/>
        <w:numPr>
          <w:ilvl w:val="0"/>
          <w:numId w:val="2"/>
        </w:numPr>
        <w:spacing w:line="360" w:lineRule="auto"/>
        <w:rPr>
          <w:rFonts w:cs="Arial"/>
        </w:rPr>
      </w:pPr>
      <w:r>
        <w:rPr>
          <w:rFonts w:cs="Arial"/>
        </w:rPr>
        <w:t xml:space="preserve">Economy roundtrip ticket (max. 2’000 CHF) </w:t>
      </w:r>
      <w:r>
        <w:rPr>
          <w:rStyle w:val="FootnoteAnchor"/>
          <w:rFonts w:cs="Arial"/>
        </w:rPr>
        <w:footnoteReference w:id="3"/>
      </w:r>
    </w:p>
    <w:p w14:paraId="16F7005D" w14:textId="77777777" w:rsidR="00712DFB" w:rsidRDefault="009E3227">
      <w:pPr>
        <w:pStyle w:val="ListParagraph"/>
        <w:numPr>
          <w:ilvl w:val="0"/>
          <w:numId w:val="2"/>
        </w:numPr>
        <w:spacing w:line="360" w:lineRule="auto"/>
        <w:rPr>
          <w:rFonts w:cs="Arial"/>
        </w:rPr>
      </w:pPr>
      <w:r>
        <w:rPr>
          <w:rFonts w:cs="Arial"/>
        </w:rPr>
        <w:t>Visa fees</w:t>
      </w:r>
    </w:p>
    <w:p w14:paraId="1CD5AE34" w14:textId="77777777" w:rsidR="00712DFB" w:rsidRDefault="009E3227">
      <w:pPr>
        <w:pStyle w:val="ListParagraph"/>
        <w:numPr>
          <w:ilvl w:val="0"/>
          <w:numId w:val="2"/>
        </w:numPr>
        <w:spacing w:line="360" w:lineRule="auto"/>
        <w:rPr>
          <w:rFonts w:cs="Arial"/>
        </w:rPr>
      </w:pPr>
      <w:r>
        <w:rPr>
          <w:rFonts w:cs="Arial"/>
        </w:rPr>
        <w:t xml:space="preserve">Living allowance for the duration of the </w:t>
      </w:r>
      <w:r>
        <w:rPr>
          <w:rFonts w:cs="Arial"/>
          <w:bCs/>
        </w:rPr>
        <w:t>programme</w:t>
      </w:r>
      <w:r>
        <w:rPr>
          <w:rFonts w:cs="Arial"/>
        </w:rPr>
        <w:t xml:space="preserve">: 2’300 CHF per month if the </w:t>
      </w:r>
      <w:r>
        <w:rPr>
          <w:rFonts w:cs="Arial"/>
          <w:bCs/>
        </w:rPr>
        <w:t xml:space="preserve">programme </w:t>
      </w:r>
      <w:r>
        <w:rPr>
          <w:rFonts w:cs="Arial"/>
        </w:rPr>
        <w:t xml:space="preserve">is longer than 3 weeks (full-time programme). 800 CHF per week if the </w:t>
      </w:r>
      <w:r>
        <w:rPr>
          <w:rFonts w:cs="Arial"/>
          <w:bCs/>
        </w:rPr>
        <w:t xml:space="preserve">programme </w:t>
      </w:r>
      <w:r>
        <w:rPr>
          <w:rFonts w:cs="Arial"/>
        </w:rPr>
        <w:t>duration is up to 3 weeks.</w:t>
      </w:r>
      <w:r>
        <w:rPr>
          <w:rStyle w:val="FootnoteAnchor"/>
          <w:rFonts w:cs="Arial"/>
        </w:rPr>
        <w:footnoteReference w:id="4"/>
      </w:r>
      <w:r>
        <w:rPr>
          <w:rFonts w:cs="Arial"/>
          <w:vertAlign w:val="superscript"/>
        </w:rPr>
        <w:t>/</w:t>
      </w:r>
      <w:r>
        <w:rPr>
          <w:rStyle w:val="FootnoteAnchor"/>
          <w:rFonts w:cs="Arial"/>
        </w:rPr>
        <w:footnoteReference w:id="5"/>
      </w:r>
      <w:r>
        <w:rPr>
          <w:rFonts w:cs="Arial"/>
        </w:rPr>
        <w:t xml:space="preserve"> </w:t>
      </w:r>
    </w:p>
    <w:p w14:paraId="4C88C021" w14:textId="77777777" w:rsidR="00712DFB" w:rsidRDefault="009E3227">
      <w:pPr>
        <w:pStyle w:val="ListParagraph"/>
        <w:numPr>
          <w:ilvl w:val="0"/>
          <w:numId w:val="2"/>
        </w:numPr>
        <w:spacing w:line="360" w:lineRule="auto"/>
      </w:pPr>
      <w:r>
        <w:rPr>
          <w:rFonts w:cs="Arial"/>
        </w:rPr>
        <w:t xml:space="preserve">ETH general tuition fee: </w:t>
      </w:r>
      <w:r>
        <w:rPr>
          <w:rFonts w:cs="Arial"/>
          <w:bCs/>
        </w:rPr>
        <w:t>660 CHF per semester (in the form of a tuition fee waiver)</w:t>
      </w:r>
    </w:p>
    <w:p w14:paraId="353F9784" w14:textId="77777777" w:rsidR="00712DFB" w:rsidRDefault="00712DFB">
      <w:pPr>
        <w:pStyle w:val="ListParagraph"/>
        <w:spacing w:line="360" w:lineRule="auto"/>
        <w:ind w:left="1440"/>
        <w:rPr>
          <w:rFonts w:cs="Arial"/>
          <w:bCs/>
        </w:rPr>
      </w:pPr>
    </w:p>
    <w:p w14:paraId="63A48183" w14:textId="77777777" w:rsidR="00712DFB" w:rsidRDefault="009E3227">
      <w:pPr>
        <w:spacing w:line="360" w:lineRule="auto"/>
      </w:pPr>
      <w:r>
        <w:rPr>
          <w:rFonts w:ascii="Arial" w:hAnsi="Arial" w:cs="Arial"/>
          <w:b/>
          <w:bCs/>
          <w:sz w:val="24"/>
          <w:szCs w:val="24"/>
          <w:u w:val="single"/>
        </w:rPr>
        <w:t>Note</w:t>
      </w:r>
      <w:r>
        <w:rPr>
          <w:rFonts w:ascii="Arial" w:hAnsi="Arial" w:cs="Arial"/>
          <w:b/>
          <w:bCs/>
          <w:sz w:val="24"/>
          <w:szCs w:val="24"/>
        </w:rPr>
        <w:t xml:space="preserve">: Programme fees will </w:t>
      </w:r>
      <w:r>
        <w:rPr>
          <w:rFonts w:ascii="Arial" w:hAnsi="Arial" w:cs="Arial"/>
          <w:b/>
          <w:bCs/>
          <w:sz w:val="24"/>
          <w:szCs w:val="24"/>
          <w:u w:val="single"/>
        </w:rPr>
        <w:t>not be covered</w:t>
      </w:r>
      <w:r>
        <w:rPr>
          <w:rFonts w:ascii="Arial" w:hAnsi="Arial" w:cs="Arial"/>
          <w:b/>
          <w:bCs/>
          <w:sz w:val="24"/>
          <w:szCs w:val="24"/>
        </w:rPr>
        <w:t xml:space="preserve"> by the E4D Continuing Education Scholarship.</w:t>
      </w:r>
      <w:r>
        <w:rPr>
          <w:rFonts w:ascii="Arial" w:hAnsi="Arial" w:cs="Arial"/>
          <w:bCs/>
          <w:sz w:val="24"/>
          <w:szCs w:val="24"/>
        </w:rPr>
        <w:t xml:space="preserve"> </w:t>
      </w:r>
    </w:p>
    <w:p w14:paraId="39096145" w14:textId="77777777" w:rsidR="00712DFB" w:rsidRDefault="009E3227">
      <w:pPr>
        <w:spacing w:line="360" w:lineRule="auto"/>
      </w:pPr>
      <w:r>
        <w:rPr>
          <w:rFonts w:ascii="Arial" w:hAnsi="Arial" w:cs="Arial"/>
          <w:bCs/>
          <w:sz w:val="24"/>
          <w:szCs w:val="24"/>
        </w:rPr>
        <w:t>The student needs to cover the programme fees by himself/herself or find another scholarship to cover this expenditure (not through this scholarship). The programme fees are listed on the corresponding webpages.</w:t>
      </w:r>
    </w:p>
    <w:p w14:paraId="37E57660" w14:textId="77777777" w:rsidR="00712DFB" w:rsidRDefault="009E3227">
      <w:pPr>
        <w:spacing w:line="360" w:lineRule="auto"/>
        <w:rPr>
          <w:rFonts w:ascii="Arial" w:hAnsi="Arial" w:cs="Arial"/>
          <w:bCs/>
          <w:sz w:val="24"/>
          <w:szCs w:val="24"/>
        </w:rPr>
      </w:pPr>
      <w:r>
        <w:rPr>
          <w:rFonts w:ascii="Arial" w:hAnsi="Arial" w:cs="Arial"/>
          <w:bCs/>
          <w:sz w:val="24"/>
          <w:szCs w:val="24"/>
        </w:rPr>
        <w:lastRenderedPageBreak/>
        <w:t xml:space="preserve">Some of the programmes offer a fee reduction for candidates from low-income countries. Please get in touch with the programme coordinator to inquire whether a fee reduction can be granted. </w:t>
      </w:r>
    </w:p>
    <w:p w14:paraId="78FB0056" w14:textId="77777777" w:rsidR="00712DFB" w:rsidRDefault="00712DFB">
      <w:pPr>
        <w:pStyle w:val="Heading2"/>
        <w:spacing w:line="360" w:lineRule="auto"/>
      </w:pPr>
    </w:p>
    <w:p w14:paraId="5048DDAD" w14:textId="77777777" w:rsidR="00712DFB" w:rsidRDefault="009E3227">
      <w:pPr>
        <w:pStyle w:val="Heading2"/>
        <w:spacing w:line="360" w:lineRule="auto"/>
      </w:pPr>
      <w:r>
        <w:t>Eligibility</w:t>
      </w:r>
    </w:p>
    <w:p w14:paraId="166D0832" w14:textId="77777777" w:rsidR="00712DFB" w:rsidRDefault="009E3227">
      <w:pPr>
        <w:spacing w:before="120" w:after="240" w:line="360" w:lineRule="auto"/>
        <w:rPr>
          <w:rFonts w:ascii="Arial" w:hAnsi="Arial" w:cs="Arial"/>
          <w:bCs/>
          <w:sz w:val="24"/>
          <w:szCs w:val="24"/>
        </w:rPr>
      </w:pPr>
      <w:r>
        <w:rPr>
          <w:rFonts w:ascii="Arial" w:hAnsi="Arial" w:cs="Arial"/>
          <w:bCs/>
          <w:sz w:val="24"/>
          <w:szCs w:val="24"/>
        </w:rPr>
        <w:t xml:space="preserve">The candidate must hold a </w:t>
      </w:r>
      <w:r>
        <w:rPr>
          <w:rFonts w:ascii="Arial" w:hAnsi="Arial" w:cs="Arial"/>
          <w:b/>
          <w:bCs/>
          <w:sz w:val="24"/>
          <w:szCs w:val="24"/>
        </w:rPr>
        <w:t>completed and recognised Master’s degree</w:t>
      </w:r>
      <w:r>
        <w:rPr>
          <w:rFonts w:ascii="Arial" w:hAnsi="Arial" w:cs="Arial"/>
          <w:bCs/>
          <w:sz w:val="24"/>
          <w:szCs w:val="24"/>
        </w:rPr>
        <w:t xml:space="preserve"> from a university and proof of professional working experience of at least 2 years. </w:t>
      </w:r>
    </w:p>
    <w:p w14:paraId="6FE0318A" w14:textId="77777777" w:rsidR="00712DFB" w:rsidRDefault="009E3227">
      <w:pPr>
        <w:spacing w:line="360" w:lineRule="auto"/>
        <w:rPr>
          <w:rFonts w:ascii="Arial" w:hAnsi="Arial" w:cs="Arial"/>
          <w:bCs/>
          <w:sz w:val="24"/>
          <w:szCs w:val="24"/>
        </w:rPr>
      </w:pPr>
      <w:r>
        <w:rPr>
          <w:rFonts w:ascii="Arial" w:hAnsi="Arial" w:cs="Arial"/>
          <w:bCs/>
          <w:sz w:val="24"/>
          <w:szCs w:val="24"/>
        </w:rPr>
        <w:t xml:space="preserve">The minimal English standard is TOEFL level C1. </w:t>
      </w:r>
    </w:p>
    <w:p w14:paraId="06D97100" w14:textId="3EEF9B1B" w:rsidR="00712DFB" w:rsidRDefault="009E3227">
      <w:pPr>
        <w:spacing w:line="360" w:lineRule="auto"/>
        <w:rPr>
          <w:rFonts w:ascii="Arial" w:hAnsi="Arial" w:cs="Arial"/>
          <w:sz w:val="24"/>
          <w:szCs w:val="24"/>
        </w:rPr>
      </w:pPr>
      <w:r>
        <w:rPr>
          <w:rFonts w:ascii="Arial" w:hAnsi="Arial" w:cs="Arial"/>
          <w:bCs/>
          <w:sz w:val="24"/>
          <w:szCs w:val="24"/>
        </w:rPr>
        <w:t xml:space="preserve">The scholarship is open to candidates from </w:t>
      </w:r>
      <w:r>
        <w:rPr>
          <w:rFonts w:ascii="Arial" w:hAnsi="Arial" w:cs="Arial"/>
          <w:b/>
          <w:bCs/>
          <w:sz w:val="24"/>
          <w:szCs w:val="24"/>
        </w:rPr>
        <w:t>countries classified as Least Developed Countries</w:t>
      </w:r>
      <w:r>
        <w:rPr>
          <w:rFonts w:ascii="Arial" w:hAnsi="Arial" w:cs="Arial"/>
          <w:bCs/>
          <w:sz w:val="24"/>
          <w:szCs w:val="24"/>
        </w:rPr>
        <w:t xml:space="preserve">, </w:t>
      </w:r>
      <w:r>
        <w:rPr>
          <w:rFonts w:ascii="Arial" w:hAnsi="Arial" w:cs="Arial"/>
          <w:b/>
          <w:bCs/>
          <w:sz w:val="24"/>
          <w:szCs w:val="24"/>
        </w:rPr>
        <w:t xml:space="preserve">Low Income Countries and Lower </w:t>
      </w:r>
      <w:r w:rsidR="0003745C">
        <w:rPr>
          <w:rFonts w:ascii="Arial" w:hAnsi="Arial" w:cs="Arial"/>
          <w:b/>
          <w:bCs/>
          <w:sz w:val="24"/>
          <w:szCs w:val="24"/>
        </w:rPr>
        <w:t>Middle-Income</w:t>
      </w:r>
      <w:r>
        <w:rPr>
          <w:rFonts w:ascii="Arial" w:hAnsi="Arial" w:cs="Arial"/>
          <w:b/>
          <w:bCs/>
          <w:sz w:val="24"/>
          <w:szCs w:val="24"/>
        </w:rPr>
        <w:t xml:space="preserve"> Countries according</w:t>
      </w:r>
      <w:r>
        <w:rPr>
          <w:rFonts w:ascii="Arial" w:hAnsi="Arial" w:cs="Arial"/>
          <w:bCs/>
          <w:sz w:val="24"/>
          <w:szCs w:val="24"/>
        </w:rPr>
        <w:t xml:space="preserve"> to the DAC-list of the</w:t>
      </w:r>
      <w:r>
        <w:rPr>
          <w:rFonts w:ascii="Arial" w:hAnsi="Arial" w:cs="Arial"/>
          <w:sz w:val="24"/>
          <w:szCs w:val="24"/>
        </w:rPr>
        <w:t xml:space="preserve"> OECD</w:t>
      </w:r>
      <w:r>
        <w:rPr>
          <w:rStyle w:val="FootnoteAnchor"/>
          <w:rFonts w:ascii="Arial" w:hAnsi="Arial" w:cs="Arial"/>
          <w:sz w:val="24"/>
          <w:szCs w:val="24"/>
        </w:rPr>
        <w:footnoteReference w:id="6"/>
      </w:r>
      <w:r>
        <w:rPr>
          <w:rFonts w:ascii="Arial" w:hAnsi="Arial" w:cs="Arial"/>
          <w:sz w:val="24"/>
          <w:szCs w:val="24"/>
        </w:rPr>
        <w:t xml:space="preserve">. The list of eligible countries can be found in Appendix 1. </w:t>
      </w:r>
    </w:p>
    <w:p w14:paraId="5ED0B5D6" w14:textId="77777777" w:rsidR="00712DFB" w:rsidRDefault="009E3227">
      <w:pPr>
        <w:widowControl w:val="0"/>
        <w:spacing w:after="240" w:line="360" w:lineRule="auto"/>
      </w:pPr>
      <w:r>
        <w:rPr>
          <w:rFonts w:ascii="Arial" w:hAnsi="Arial" w:cs="Arial"/>
          <w:sz w:val="24"/>
          <w:szCs w:val="24"/>
        </w:rPr>
        <w:t xml:space="preserve">Candidates need to be accepted by the </w:t>
      </w:r>
      <w:hyperlink r:id="rId9">
        <w:r>
          <w:rPr>
            <w:rStyle w:val="InternetLink"/>
            <w:rFonts w:ascii="Arial" w:hAnsi="Arial" w:cs="Arial"/>
            <w:sz w:val="24"/>
            <w:szCs w:val="24"/>
          </w:rPr>
          <w:t>School for Continuing Education</w:t>
        </w:r>
      </w:hyperlink>
      <w:r>
        <w:rPr>
          <w:rFonts w:ascii="Arial" w:hAnsi="Arial" w:cs="Arial"/>
          <w:sz w:val="24"/>
          <w:szCs w:val="24"/>
        </w:rPr>
        <w:t xml:space="preserve">, ETH Zurich (central administrative unit of the continuing education programmes at ETH Zurich) as well as the MAS, DAS or CAS programme offices. </w:t>
      </w:r>
    </w:p>
    <w:p w14:paraId="07DCAC5C" w14:textId="77777777" w:rsidR="00712DFB" w:rsidRDefault="009E3227">
      <w:pPr>
        <w:pStyle w:val="Heading2"/>
        <w:spacing w:line="360" w:lineRule="auto"/>
      </w:pPr>
      <w:r>
        <w:br/>
        <w:t>Application Process</w:t>
      </w:r>
    </w:p>
    <w:p w14:paraId="37CD0231" w14:textId="77777777" w:rsidR="00712DFB" w:rsidRDefault="009E3227">
      <w:pPr>
        <w:widowControl w:val="0"/>
        <w:spacing w:after="240" w:line="360" w:lineRule="auto"/>
        <w:rPr>
          <w:rFonts w:ascii="Arial" w:hAnsi="Arial" w:cs="Arial"/>
          <w:sz w:val="24"/>
          <w:szCs w:val="24"/>
        </w:rPr>
      </w:pPr>
      <w:r>
        <w:rPr>
          <w:rFonts w:ascii="Arial" w:hAnsi="Arial" w:cs="Arial"/>
          <w:sz w:val="24"/>
          <w:szCs w:val="24"/>
        </w:rPr>
        <w:t>The application process comprises two steps.</w:t>
      </w:r>
    </w:p>
    <w:p w14:paraId="4ED9D131" w14:textId="77777777" w:rsidR="00712DFB" w:rsidRDefault="009E3227">
      <w:pPr>
        <w:widowControl w:val="0"/>
        <w:spacing w:after="240" w:line="360" w:lineRule="auto"/>
      </w:pPr>
      <w:r>
        <w:rPr>
          <w:rFonts w:ascii="Arial" w:hAnsi="Arial" w:cs="Arial"/>
          <w:sz w:val="24"/>
          <w:szCs w:val="24"/>
        </w:rPr>
        <w:t>1. Application to the selected MAS, DAS or CAS programme (independent from the E4D application).</w:t>
      </w:r>
    </w:p>
    <w:p w14:paraId="153B11E8" w14:textId="77777777" w:rsidR="00712DFB" w:rsidRDefault="009E3227">
      <w:pPr>
        <w:widowControl w:val="0"/>
        <w:spacing w:after="240" w:line="360" w:lineRule="auto"/>
      </w:pPr>
      <w:r>
        <w:rPr>
          <w:rFonts w:ascii="Arial" w:hAnsi="Arial" w:cs="Arial"/>
          <w:sz w:val="24"/>
          <w:szCs w:val="24"/>
        </w:rPr>
        <w:t>2. Application to the E4D Continuing Education Scholarship Programme.</w:t>
      </w:r>
    </w:p>
    <w:p w14:paraId="162AA13D" w14:textId="77777777" w:rsidR="00712DFB" w:rsidRDefault="009E3227">
      <w:pPr>
        <w:widowControl w:val="0"/>
        <w:spacing w:after="240" w:line="360" w:lineRule="auto"/>
        <w:rPr>
          <w:rFonts w:ascii="Arial" w:hAnsi="Arial" w:cs="Arial"/>
          <w:sz w:val="24"/>
          <w:szCs w:val="24"/>
        </w:rPr>
      </w:pPr>
      <w:r>
        <w:rPr>
          <w:rFonts w:ascii="Arial" w:hAnsi="Arial" w:cs="Arial"/>
          <w:b/>
          <w:sz w:val="24"/>
          <w:szCs w:val="24"/>
          <w:u w:val="single"/>
        </w:rPr>
        <w:lastRenderedPageBreak/>
        <w:t>Note:</w:t>
      </w:r>
      <w:r>
        <w:rPr>
          <w:rFonts w:ascii="Arial" w:hAnsi="Arial" w:cs="Arial"/>
          <w:sz w:val="24"/>
          <w:szCs w:val="24"/>
        </w:rPr>
        <w:t xml:space="preserve"> Candidates will only be considered for an E4D Continuing Education Scholarship </w:t>
      </w:r>
      <w:r>
        <w:rPr>
          <w:rFonts w:ascii="Arial" w:hAnsi="Arial" w:cs="Arial"/>
          <w:b/>
          <w:sz w:val="24"/>
          <w:szCs w:val="24"/>
        </w:rPr>
        <w:t xml:space="preserve">if admitted to an ETH MAS, DAS or CAS programme. </w:t>
      </w:r>
      <w:r>
        <w:rPr>
          <w:rFonts w:ascii="Arial" w:hAnsi="Arial" w:cs="Arial"/>
          <w:sz w:val="24"/>
          <w:szCs w:val="24"/>
        </w:rPr>
        <w:t>The admission confirmation letter from the School for Continuing Education for the respective semester is a compulsory part of the E4D application.</w:t>
      </w:r>
    </w:p>
    <w:p w14:paraId="7C785E39" w14:textId="77777777" w:rsidR="009E3227" w:rsidRPr="009E3227" w:rsidRDefault="009E3227">
      <w:pPr>
        <w:widowControl w:val="0"/>
        <w:spacing w:after="240" w:line="360" w:lineRule="auto"/>
        <w:rPr>
          <w:rFonts w:ascii="Arial" w:hAnsi="Arial" w:cs="Arial"/>
          <w:sz w:val="24"/>
          <w:szCs w:val="24"/>
        </w:rPr>
      </w:pPr>
    </w:p>
    <w:p w14:paraId="30C3B256" w14:textId="77777777" w:rsidR="00712DFB" w:rsidRDefault="009E3227">
      <w:pPr>
        <w:widowControl w:val="0"/>
        <w:spacing w:after="240" w:line="360" w:lineRule="auto"/>
      </w:pPr>
      <w:r>
        <w:rPr>
          <w:rFonts w:ascii="Arial" w:hAnsi="Arial" w:cs="Arial"/>
          <w:sz w:val="24"/>
          <w:szCs w:val="24"/>
          <w:u w:val="single"/>
        </w:rPr>
        <w:t xml:space="preserve">Step 1: Application to MAS, DAS or CAS </w:t>
      </w:r>
      <w:r>
        <w:rPr>
          <w:rFonts w:ascii="Arial" w:hAnsi="Arial" w:cs="Arial"/>
          <w:bCs/>
          <w:sz w:val="24"/>
          <w:szCs w:val="24"/>
          <w:u w:val="single"/>
        </w:rPr>
        <w:t>programme</w:t>
      </w:r>
    </w:p>
    <w:p w14:paraId="5E9D4A02" w14:textId="77777777" w:rsidR="00712DFB" w:rsidRDefault="009E3227">
      <w:pPr>
        <w:widowControl w:val="0"/>
        <w:spacing w:after="240" w:line="360" w:lineRule="auto"/>
        <w:rPr>
          <w:rFonts w:ascii="Arial" w:hAnsi="Arial" w:cs="Arial"/>
          <w:sz w:val="24"/>
          <w:szCs w:val="24"/>
        </w:rPr>
      </w:pPr>
      <w:r>
        <w:rPr>
          <w:rFonts w:ascii="Arial" w:hAnsi="Arial" w:cs="Arial"/>
          <w:sz w:val="24"/>
          <w:szCs w:val="24"/>
        </w:rPr>
        <w:t xml:space="preserve">Consult the programme webpage and/or the programme management to receive information on the deadlines, programme fees, application procedures and application documentation for the selected MAS, DAS or CAS </w:t>
      </w:r>
      <w:r>
        <w:rPr>
          <w:rFonts w:ascii="Arial" w:hAnsi="Arial" w:cs="Arial"/>
          <w:bCs/>
          <w:sz w:val="24"/>
          <w:szCs w:val="24"/>
        </w:rPr>
        <w:t>programme</w:t>
      </w:r>
      <w:r>
        <w:rPr>
          <w:rFonts w:ascii="Arial" w:hAnsi="Arial" w:cs="Arial"/>
          <w:sz w:val="24"/>
          <w:szCs w:val="24"/>
        </w:rPr>
        <w:t xml:space="preserve">. </w:t>
      </w:r>
    </w:p>
    <w:p w14:paraId="532D147A" w14:textId="77777777" w:rsidR="00712DFB" w:rsidRDefault="009E3227">
      <w:pPr>
        <w:widowControl w:val="0"/>
        <w:spacing w:after="240" w:line="360" w:lineRule="auto"/>
      </w:pPr>
      <w:r>
        <w:rPr>
          <w:rFonts w:ascii="Arial" w:hAnsi="Arial" w:cs="Arial"/>
          <w:sz w:val="24"/>
          <w:szCs w:val="24"/>
        </w:rPr>
        <w:t xml:space="preserve">All MAS </w:t>
      </w:r>
      <w:r>
        <w:rPr>
          <w:rFonts w:ascii="Arial" w:hAnsi="Arial" w:cs="Arial"/>
          <w:bCs/>
          <w:sz w:val="24"/>
          <w:szCs w:val="24"/>
        </w:rPr>
        <w:t xml:space="preserve">programmes </w:t>
      </w:r>
      <w:r>
        <w:rPr>
          <w:rFonts w:ascii="Arial" w:hAnsi="Arial" w:cs="Arial"/>
          <w:sz w:val="24"/>
          <w:szCs w:val="24"/>
        </w:rPr>
        <w:t xml:space="preserve">are listed here: </w:t>
      </w:r>
      <w:hyperlink r:id="rId10">
        <w:r>
          <w:rPr>
            <w:rStyle w:val="InternetLink"/>
            <w:rFonts w:ascii="Arial" w:hAnsi="Arial" w:cs="Arial"/>
            <w:sz w:val="24"/>
            <w:szCs w:val="24"/>
          </w:rPr>
          <w:t>http://bit.ly/ETH_MAS</w:t>
        </w:r>
      </w:hyperlink>
    </w:p>
    <w:p w14:paraId="03777FCA" w14:textId="77777777" w:rsidR="00712DFB" w:rsidRDefault="009E3227">
      <w:pPr>
        <w:widowControl w:val="0"/>
        <w:spacing w:after="240" w:line="360" w:lineRule="auto"/>
      </w:pPr>
      <w:r>
        <w:rPr>
          <w:rFonts w:ascii="Arial" w:hAnsi="Arial" w:cs="Arial"/>
          <w:sz w:val="24"/>
          <w:szCs w:val="24"/>
        </w:rPr>
        <w:t xml:space="preserve">All DAS </w:t>
      </w:r>
      <w:r>
        <w:rPr>
          <w:rFonts w:ascii="Arial" w:hAnsi="Arial" w:cs="Arial"/>
          <w:bCs/>
          <w:sz w:val="24"/>
          <w:szCs w:val="24"/>
        </w:rPr>
        <w:t xml:space="preserve">programmes </w:t>
      </w:r>
      <w:r>
        <w:rPr>
          <w:rFonts w:ascii="Arial" w:hAnsi="Arial" w:cs="Arial"/>
          <w:sz w:val="24"/>
          <w:szCs w:val="24"/>
        </w:rPr>
        <w:t xml:space="preserve">are listed here: </w:t>
      </w:r>
      <w:hyperlink r:id="rId11">
        <w:r>
          <w:rPr>
            <w:rStyle w:val="InternetLink"/>
            <w:rFonts w:ascii="Arial" w:hAnsi="Arial" w:cs="Arial"/>
            <w:sz w:val="24"/>
            <w:szCs w:val="24"/>
          </w:rPr>
          <w:t>http://bit.ly/ETH_DAS</w:t>
        </w:r>
      </w:hyperlink>
    </w:p>
    <w:p w14:paraId="1A6E1857" w14:textId="77777777" w:rsidR="00712DFB" w:rsidRDefault="009E3227">
      <w:pPr>
        <w:widowControl w:val="0"/>
        <w:spacing w:after="240" w:line="360" w:lineRule="auto"/>
      </w:pPr>
      <w:r>
        <w:rPr>
          <w:rFonts w:ascii="Arial" w:hAnsi="Arial" w:cs="Arial"/>
          <w:sz w:val="24"/>
          <w:szCs w:val="24"/>
        </w:rPr>
        <w:t xml:space="preserve">All CAS </w:t>
      </w:r>
      <w:r>
        <w:rPr>
          <w:rFonts w:ascii="Arial" w:hAnsi="Arial" w:cs="Arial"/>
          <w:bCs/>
          <w:sz w:val="24"/>
          <w:szCs w:val="24"/>
        </w:rPr>
        <w:t xml:space="preserve">programmes </w:t>
      </w:r>
      <w:r>
        <w:rPr>
          <w:rFonts w:ascii="Arial" w:hAnsi="Arial" w:cs="Arial"/>
          <w:sz w:val="24"/>
          <w:szCs w:val="24"/>
        </w:rPr>
        <w:t xml:space="preserve">are listed here: </w:t>
      </w:r>
      <w:hyperlink r:id="rId12">
        <w:r>
          <w:rPr>
            <w:rStyle w:val="InternetLink"/>
            <w:rFonts w:ascii="Arial" w:hAnsi="Arial" w:cs="Arial"/>
            <w:sz w:val="24"/>
            <w:szCs w:val="24"/>
          </w:rPr>
          <w:t>http://bit.ly/ETH_CAS</w:t>
        </w:r>
      </w:hyperlink>
    </w:p>
    <w:p w14:paraId="0CA87EAD" w14:textId="77777777" w:rsidR="00712DFB" w:rsidRDefault="00712DFB">
      <w:pPr>
        <w:spacing w:line="360" w:lineRule="auto"/>
        <w:rPr>
          <w:rFonts w:ascii="Arial" w:hAnsi="Arial" w:cs="Arial"/>
          <w:sz w:val="24"/>
          <w:szCs w:val="24"/>
          <w:u w:val="single"/>
        </w:rPr>
      </w:pPr>
    </w:p>
    <w:p w14:paraId="371067BF" w14:textId="77777777" w:rsidR="009E3227" w:rsidRDefault="009E3227">
      <w:pPr>
        <w:spacing w:after="0" w:line="240" w:lineRule="auto"/>
        <w:rPr>
          <w:rFonts w:ascii="Arial" w:hAnsi="Arial" w:cs="Arial"/>
          <w:sz w:val="24"/>
          <w:szCs w:val="24"/>
          <w:u w:val="single"/>
        </w:rPr>
      </w:pPr>
      <w:r>
        <w:rPr>
          <w:rFonts w:ascii="Arial" w:hAnsi="Arial" w:cs="Arial"/>
          <w:sz w:val="24"/>
          <w:szCs w:val="24"/>
          <w:u w:val="single"/>
        </w:rPr>
        <w:br w:type="page"/>
      </w:r>
    </w:p>
    <w:p w14:paraId="0B68ED5F" w14:textId="77777777" w:rsidR="00712DFB" w:rsidRDefault="009E3227">
      <w:pPr>
        <w:spacing w:line="360" w:lineRule="auto"/>
      </w:pPr>
      <w:r>
        <w:rPr>
          <w:rFonts w:ascii="Arial" w:hAnsi="Arial" w:cs="Arial"/>
          <w:sz w:val="24"/>
          <w:szCs w:val="24"/>
          <w:u w:val="single"/>
        </w:rPr>
        <w:lastRenderedPageBreak/>
        <w:t>Step 2: Application for the E4D Continuing Education Scholarship</w:t>
      </w:r>
    </w:p>
    <w:p w14:paraId="536706F7" w14:textId="77777777" w:rsidR="00712DFB" w:rsidRDefault="009E3227">
      <w:pPr>
        <w:widowControl w:val="0"/>
        <w:spacing w:after="240" w:line="360" w:lineRule="auto"/>
        <w:rPr>
          <w:rFonts w:ascii="Arial" w:hAnsi="Arial" w:cs="Arial"/>
          <w:sz w:val="24"/>
          <w:szCs w:val="24"/>
        </w:rPr>
      </w:pPr>
      <w:r>
        <w:rPr>
          <w:rFonts w:ascii="Arial" w:hAnsi="Arial" w:cs="Arial"/>
          <w:sz w:val="24"/>
          <w:szCs w:val="24"/>
        </w:rPr>
        <w:t>Compulsory application documentation:</w:t>
      </w:r>
    </w:p>
    <w:p w14:paraId="32830713" w14:textId="1DE2EA71" w:rsidR="00712DFB" w:rsidRDefault="009E3227">
      <w:pPr>
        <w:pStyle w:val="ListParagraph"/>
        <w:numPr>
          <w:ilvl w:val="0"/>
          <w:numId w:val="1"/>
        </w:numPr>
        <w:spacing w:line="360" w:lineRule="auto"/>
        <w:rPr>
          <w:rFonts w:cs="Arial"/>
        </w:rPr>
      </w:pPr>
      <w:r>
        <w:rPr>
          <w:rFonts w:cs="Arial"/>
        </w:rPr>
        <w:t>CV</w:t>
      </w:r>
      <w:r>
        <w:rPr>
          <w:rStyle w:val="FootnoteAnchor"/>
          <w:rFonts w:cs="Arial"/>
        </w:rPr>
        <w:footnoteReference w:id="7"/>
      </w:r>
      <w:r>
        <w:rPr>
          <w:rFonts w:cs="Arial"/>
        </w:rPr>
        <w:t xml:space="preserve"> of the candidate </w:t>
      </w:r>
      <w:r w:rsidR="0003745C">
        <w:rPr>
          <w:rFonts w:cs="Arial"/>
        </w:rPr>
        <w:t xml:space="preserve">(max 2 pages) </w:t>
      </w:r>
    </w:p>
    <w:p w14:paraId="67B33978" w14:textId="77777777" w:rsidR="00712DFB" w:rsidRDefault="009E3227">
      <w:pPr>
        <w:pStyle w:val="ListParagraph"/>
        <w:widowControl w:val="0"/>
        <w:numPr>
          <w:ilvl w:val="0"/>
          <w:numId w:val="1"/>
        </w:numPr>
        <w:spacing w:after="240" w:line="360" w:lineRule="auto"/>
      </w:pPr>
      <w:r>
        <w:rPr>
          <w:rFonts w:cs="Arial"/>
        </w:rPr>
        <w:t>MSc or Masters Diploma and academic transcript(s) including grades</w:t>
      </w:r>
    </w:p>
    <w:p w14:paraId="61B09B11" w14:textId="77777777" w:rsidR="00712DFB" w:rsidRDefault="009E3227">
      <w:pPr>
        <w:pStyle w:val="ListParagraph"/>
        <w:widowControl w:val="0"/>
        <w:numPr>
          <w:ilvl w:val="0"/>
          <w:numId w:val="1"/>
        </w:numPr>
        <w:spacing w:after="240" w:line="360" w:lineRule="auto"/>
        <w:rPr>
          <w:rFonts w:cs="Arial"/>
        </w:rPr>
      </w:pPr>
      <w:proofErr w:type="gramStart"/>
      <w:r>
        <w:rPr>
          <w:rFonts w:cs="Arial"/>
        </w:rPr>
        <w:t>1-2 page</w:t>
      </w:r>
      <w:proofErr w:type="gramEnd"/>
      <w:r>
        <w:rPr>
          <w:rFonts w:cs="Arial"/>
        </w:rPr>
        <w:t xml:space="preserve"> application letter, stating the motivation to attend the programme and the impact for the candidate’s career development and beyond.</w:t>
      </w:r>
    </w:p>
    <w:p w14:paraId="4F39B949" w14:textId="654F4AB0" w:rsidR="00712DFB" w:rsidRDefault="009E3227">
      <w:pPr>
        <w:pStyle w:val="ListParagraph"/>
        <w:widowControl w:val="0"/>
        <w:numPr>
          <w:ilvl w:val="0"/>
          <w:numId w:val="1"/>
        </w:numPr>
        <w:spacing w:after="240" w:line="360" w:lineRule="auto"/>
        <w:rPr>
          <w:rFonts w:cs="Arial"/>
        </w:rPr>
      </w:pPr>
      <w:r>
        <w:rPr>
          <w:rFonts w:cs="Arial"/>
        </w:rPr>
        <w:t>Two professional reference</w:t>
      </w:r>
      <w:r w:rsidR="0003745C">
        <w:rPr>
          <w:rFonts w:cs="Arial"/>
        </w:rPr>
        <w:t xml:space="preserve"> letters</w:t>
      </w:r>
    </w:p>
    <w:p w14:paraId="748604C0" w14:textId="77777777" w:rsidR="00712DFB" w:rsidRDefault="009E3227">
      <w:pPr>
        <w:pStyle w:val="ListParagraph"/>
        <w:widowControl w:val="0"/>
        <w:numPr>
          <w:ilvl w:val="0"/>
          <w:numId w:val="1"/>
        </w:numPr>
        <w:spacing w:after="240" w:line="360" w:lineRule="auto"/>
        <w:rPr>
          <w:rFonts w:cs="Arial"/>
        </w:rPr>
      </w:pPr>
      <w:r>
        <w:rPr>
          <w:rFonts w:cs="Arial"/>
        </w:rPr>
        <w:t>Formal admission letter by the School for Continuing Education confirming that the candidate is admitted to the MAS, DAS or CAS programme.</w:t>
      </w:r>
    </w:p>
    <w:p w14:paraId="547134C8" w14:textId="77777777" w:rsidR="00712DFB" w:rsidRDefault="009E3227">
      <w:pPr>
        <w:pStyle w:val="ListParagraph"/>
        <w:widowControl w:val="0"/>
        <w:numPr>
          <w:ilvl w:val="0"/>
          <w:numId w:val="1"/>
        </w:numPr>
        <w:spacing w:after="240" w:line="360" w:lineRule="auto"/>
        <w:rPr>
          <w:rFonts w:cs="Arial"/>
        </w:rPr>
      </w:pPr>
      <w:r>
        <w:rPr>
          <w:rFonts w:cs="Arial"/>
        </w:rPr>
        <w:t xml:space="preserve">Certificate of employment. The certificate of employment letter must be sent to the E4D programme office </w:t>
      </w:r>
      <w:r>
        <w:rPr>
          <w:rFonts w:cs="Arial"/>
          <w:u w:val="single"/>
        </w:rPr>
        <w:t>directly</w:t>
      </w:r>
      <w:r>
        <w:rPr>
          <w:rFonts w:cs="Arial"/>
        </w:rPr>
        <w:t xml:space="preserve"> through the employer (and not the candidate)</w:t>
      </w:r>
    </w:p>
    <w:p w14:paraId="1602C064" w14:textId="77777777" w:rsidR="00712DFB" w:rsidRDefault="009E3227">
      <w:pPr>
        <w:pStyle w:val="ListParagraph"/>
        <w:widowControl w:val="0"/>
        <w:numPr>
          <w:ilvl w:val="0"/>
          <w:numId w:val="1"/>
        </w:numPr>
        <w:spacing w:after="240" w:line="360" w:lineRule="auto"/>
      </w:pPr>
      <w:r>
        <w:rPr>
          <w:rFonts w:cs="Arial"/>
        </w:rPr>
        <w:t>Certificate of English level (minimum TOEFL level C1). If the programme requires a minimal level in another language, proof of this acquired level must also be submitted.</w:t>
      </w:r>
    </w:p>
    <w:p w14:paraId="029B66BE" w14:textId="77777777" w:rsidR="00712DFB" w:rsidRDefault="00712DFB">
      <w:pPr>
        <w:pStyle w:val="ListParagraph"/>
        <w:widowControl w:val="0"/>
        <w:spacing w:after="240" w:line="360" w:lineRule="auto"/>
        <w:ind w:left="781"/>
        <w:rPr>
          <w:rFonts w:cs="Arial"/>
        </w:rPr>
      </w:pPr>
    </w:p>
    <w:p w14:paraId="1EC13329" w14:textId="77777777" w:rsidR="00712DFB" w:rsidRDefault="009E3227">
      <w:pPr>
        <w:widowControl w:val="0"/>
        <w:spacing w:after="240" w:line="360" w:lineRule="auto"/>
        <w:rPr>
          <w:rFonts w:ascii="Arial" w:hAnsi="Arial" w:cs="Arial"/>
          <w:sz w:val="24"/>
          <w:szCs w:val="24"/>
        </w:rPr>
      </w:pPr>
      <w:r>
        <w:rPr>
          <w:rFonts w:ascii="Arial" w:hAnsi="Arial" w:cs="Arial"/>
          <w:sz w:val="24"/>
          <w:szCs w:val="24"/>
          <w:u w:val="single"/>
        </w:rPr>
        <w:t>Note:</w:t>
      </w:r>
      <w:r>
        <w:rPr>
          <w:rFonts w:ascii="Arial" w:hAnsi="Arial" w:cs="Arial"/>
          <w:sz w:val="24"/>
          <w:szCs w:val="24"/>
        </w:rPr>
        <w:t xml:space="preserve"> Candidates will only be considered for an E4D Continuing Education Scholarship if admitted to an ETH MAS, DAS or CAS programme. Applicants are encouraged to contact the programme coordinator of their chosen programme to know the timeframe of the admission process, so that they are able to obtain the admission letter before the deadline for the scholarship application. </w:t>
      </w:r>
    </w:p>
    <w:p w14:paraId="74D45ED8" w14:textId="77777777" w:rsidR="009E3227" w:rsidRDefault="009E3227">
      <w:pPr>
        <w:spacing w:after="0" w:line="240" w:lineRule="auto"/>
        <w:rPr>
          <w:rFonts w:ascii="Arial" w:hAnsi="Arial" w:cs="Arial"/>
          <w:sz w:val="24"/>
          <w:szCs w:val="24"/>
        </w:rPr>
      </w:pPr>
      <w:r>
        <w:rPr>
          <w:rFonts w:ascii="Arial" w:hAnsi="Arial" w:cs="Arial"/>
          <w:sz w:val="24"/>
          <w:szCs w:val="24"/>
        </w:rPr>
        <w:br w:type="page"/>
      </w:r>
    </w:p>
    <w:p w14:paraId="12478918" w14:textId="77777777" w:rsidR="00712DFB" w:rsidRDefault="00712DFB">
      <w:pPr>
        <w:widowControl w:val="0"/>
        <w:spacing w:after="240" w:line="360" w:lineRule="auto"/>
        <w:rPr>
          <w:rFonts w:ascii="Arial" w:hAnsi="Arial" w:cs="Arial"/>
          <w:sz w:val="24"/>
          <w:szCs w:val="24"/>
        </w:rPr>
      </w:pPr>
    </w:p>
    <w:p w14:paraId="5D6324AD" w14:textId="77777777" w:rsidR="00712DFB" w:rsidRDefault="009E3227">
      <w:pPr>
        <w:pStyle w:val="Heading2"/>
        <w:spacing w:line="360" w:lineRule="auto"/>
      </w:pPr>
      <w:r>
        <w:t>Application Deadline</w:t>
      </w:r>
    </w:p>
    <w:p w14:paraId="3F82DB36" w14:textId="593CE5A0" w:rsidR="00712DFB" w:rsidRDefault="009E3227">
      <w:pPr>
        <w:spacing w:line="360" w:lineRule="auto"/>
        <w:rPr>
          <w:rFonts w:ascii="Arial" w:hAnsi="Arial" w:cs="Arial"/>
          <w:sz w:val="24"/>
          <w:szCs w:val="24"/>
        </w:rPr>
      </w:pPr>
      <w:r>
        <w:rPr>
          <w:rFonts w:ascii="Arial" w:hAnsi="Arial" w:cs="Arial"/>
          <w:sz w:val="24"/>
          <w:szCs w:val="24"/>
        </w:rPr>
        <w:t xml:space="preserve">30 </w:t>
      </w:r>
      <w:r w:rsidR="0003745C">
        <w:rPr>
          <w:rFonts w:ascii="Arial" w:hAnsi="Arial" w:cs="Arial"/>
          <w:sz w:val="24"/>
          <w:szCs w:val="24"/>
        </w:rPr>
        <w:t>November</w:t>
      </w:r>
      <w:r>
        <w:rPr>
          <w:rFonts w:ascii="Arial" w:hAnsi="Arial" w:cs="Arial"/>
          <w:sz w:val="24"/>
          <w:szCs w:val="24"/>
        </w:rPr>
        <w:t xml:space="preserve"> 2020 (notification </w:t>
      </w:r>
      <w:r w:rsidR="0003745C">
        <w:rPr>
          <w:rFonts w:ascii="Arial" w:hAnsi="Arial" w:cs="Arial"/>
          <w:sz w:val="24"/>
          <w:szCs w:val="24"/>
        </w:rPr>
        <w:t xml:space="preserve">January </w:t>
      </w:r>
      <w:r>
        <w:rPr>
          <w:rFonts w:ascii="Arial" w:hAnsi="Arial" w:cs="Arial"/>
          <w:sz w:val="24"/>
          <w:szCs w:val="24"/>
        </w:rPr>
        <w:t>2020)</w:t>
      </w:r>
    </w:p>
    <w:p w14:paraId="1A2082B5" w14:textId="77777777" w:rsidR="00712DFB" w:rsidRDefault="009E3227">
      <w:pPr>
        <w:widowControl w:val="0"/>
        <w:spacing w:after="240" w:line="360" w:lineRule="auto"/>
      </w:pPr>
      <w:r>
        <w:rPr>
          <w:rFonts w:ascii="Arial" w:hAnsi="Arial" w:cs="Arial"/>
          <w:sz w:val="24"/>
          <w:szCs w:val="24"/>
        </w:rPr>
        <w:t xml:space="preserve">Application must be submitted in </w:t>
      </w:r>
      <w:r>
        <w:rPr>
          <w:rFonts w:ascii="Arial" w:hAnsi="Arial" w:cs="Arial"/>
          <w:b/>
          <w:sz w:val="24"/>
          <w:szCs w:val="24"/>
        </w:rPr>
        <w:t>one single pdf file</w:t>
      </w:r>
      <w:r>
        <w:rPr>
          <w:rFonts w:ascii="Arial" w:hAnsi="Arial" w:cs="Arial"/>
          <w:sz w:val="24"/>
          <w:szCs w:val="24"/>
        </w:rPr>
        <w:t xml:space="preserve"> to the E4D Programme office: </w:t>
      </w:r>
      <w:hyperlink r:id="rId13">
        <w:r>
          <w:rPr>
            <w:rStyle w:val="InternetLink"/>
            <w:rFonts w:ascii="Arial" w:hAnsi="Arial" w:cs="Arial"/>
            <w:sz w:val="24"/>
            <w:szCs w:val="24"/>
          </w:rPr>
          <w:t>e4d@sl.ethz.ch</w:t>
        </w:r>
      </w:hyperlink>
    </w:p>
    <w:p w14:paraId="6C43164B" w14:textId="77777777" w:rsidR="00712DFB" w:rsidRDefault="00712DFB">
      <w:pPr>
        <w:pStyle w:val="Heading2"/>
        <w:spacing w:line="360" w:lineRule="auto"/>
      </w:pPr>
    </w:p>
    <w:p w14:paraId="64BB3275" w14:textId="77777777" w:rsidR="00712DFB" w:rsidRDefault="009E3227">
      <w:pPr>
        <w:pStyle w:val="Heading2"/>
        <w:spacing w:line="360" w:lineRule="auto"/>
      </w:pPr>
      <w:r>
        <w:t>Evaluation of the applications</w:t>
      </w:r>
    </w:p>
    <w:p w14:paraId="7C8B8C0A" w14:textId="77777777" w:rsidR="00712DFB" w:rsidRDefault="009E3227">
      <w:pPr>
        <w:widowControl w:val="0"/>
        <w:spacing w:after="240" w:line="360" w:lineRule="auto"/>
      </w:pPr>
      <w:r>
        <w:rPr>
          <w:rFonts w:ascii="Arial" w:hAnsi="Arial" w:cs="Arial"/>
          <w:sz w:val="24"/>
          <w:szCs w:val="24"/>
        </w:rPr>
        <w:t xml:space="preserve">The E4D Committee of ETH Zurich, consisting of five ETH professors from different departments, reviews the applications and selects the scholarship recipients. The scholarship scheme is competitive. Applicants are notified at the latest two months after application deadlines.  </w:t>
      </w:r>
    </w:p>
    <w:p w14:paraId="10885E29" w14:textId="77777777" w:rsidR="00712DFB" w:rsidRDefault="00712DFB">
      <w:pPr>
        <w:pStyle w:val="Heading2"/>
        <w:spacing w:line="360" w:lineRule="auto"/>
        <w:rPr>
          <w:rFonts w:cs="Arial"/>
          <w:sz w:val="24"/>
          <w:szCs w:val="24"/>
        </w:rPr>
      </w:pPr>
    </w:p>
    <w:p w14:paraId="5A910E8E" w14:textId="77777777" w:rsidR="00712DFB" w:rsidRDefault="009E3227">
      <w:pPr>
        <w:pStyle w:val="Heading2"/>
        <w:spacing w:line="360" w:lineRule="auto"/>
      </w:pPr>
      <w:r>
        <w:t>Contact and further information</w:t>
      </w:r>
    </w:p>
    <w:p w14:paraId="09E83841" w14:textId="77777777" w:rsidR="00712DFB" w:rsidRDefault="00320F6E">
      <w:pPr>
        <w:widowControl w:val="0"/>
        <w:spacing w:after="240" w:line="360" w:lineRule="auto"/>
      </w:pPr>
      <w:hyperlink r:id="rId14">
        <w:r w:rsidR="009E3227">
          <w:rPr>
            <w:rStyle w:val="ListLabel76"/>
          </w:rPr>
          <w:t>ETH</w:t>
        </w:r>
      </w:hyperlink>
      <w:r w:rsidR="009E3227">
        <w:rPr>
          <w:rFonts w:ascii="Arial" w:hAnsi="Arial" w:cs="Arial"/>
          <w:sz w:val="24"/>
          <w:szCs w:val="24"/>
        </w:rPr>
        <w:t xml:space="preserve"> for Development (ETH4D) </w:t>
      </w:r>
      <w:r w:rsidR="009E3227">
        <w:rPr>
          <w:rFonts w:ascii="Arial" w:hAnsi="Arial" w:cs="Arial"/>
          <w:sz w:val="24"/>
          <w:szCs w:val="24"/>
        </w:rPr>
        <w:br/>
      </w:r>
      <w:hyperlink r:id="rId15">
        <w:r w:rsidR="009E3227">
          <w:rPr>
            <w:rStyle w:val="InternetLink"/>
            <w:rFonts w:ascii="Arial" w:hAnsi="Arial" w:cs="Arial"/>
            <w:sz w:val="24"/>
            <w:szCs w:val="24"/>
          </w:rPr>
          <w:t>www.eth4d.ethz.ch</w:t>
        </w:r>
      </w:hyperlink>
      <w:bookmarkStart w:id="1" w:name="par_textimage"/>
      <w:bookmarkEnd w:id="1"/>
      <w:r w:rsidR="009E3227">
        <w:rPr>
          <w:rFonts w:ascii="Arial" w:hAnsi="Arial" w:cs="Arial"/>
          <w:sz w:val="24"/>
          <w:szCs w:val="24"/>
        </w:rPr>
        <w:br/>
      </w:r>
      <w:hyperlink r:id="rId16">
        <w:r w:rsidR="009E3227">
          <w:rPr>
            <w:rStyle w:val="InternetLink"/>
            <w:rFonts w:ascii="Arial" w:hAnsi="Arial" w:cs="Arial"/>
            <w:sz w:val="24"/>
            <w:szCs w:val="24"/>
          </w:rPr>
          <w:t>e4d@sl.ethz.ch</w:t>
        </w:r>
      </w:hyperlink>
    </w:p>
    <w:p w14:paraId="2CC2C0D9" w14:textId="77777777" w:rsidR="00712DFB" w:rsidRDefault="00712DFB">
      <w:pPr>
        <w:widowControl w:val="0"/>
        <w:spacing w:after="240" w:line="360" w:lineRule="auto"/>
        <w:rPr>
          <w:rStyle w:val="InternetLink"/>
          <w:rFonts w:ascii="Arial" w:hAnsi="Arial" w:cs="Arial"/>
          <w:sz w:val="24"/>
          <w:szCs w:val="24"/>
        </w:rPr>
      </w:pPr>
    </w:p>
    <w:p w14:paraId="466D1741" w14:textId="77777777" w:rsidR="00712DFB" w:rsidRDefault="009E3227">
      <w:pPr>
        <w:widowControl w:val="0"/>
        <w:spacing w:after="240" w:line="360" w:lineRule="auto"/>
      </w:pPr>
      <w:r>
        <w:rPr>
          <w:rStyle w:val="Heading2Char"/>
        </w:rPr>
        <w:t>Appendix 1</w:t>
      </w:r>
      <w:r>
        <w:rPr>
          <w:rStyle w:val="Heading2Char"/>
        </w:rPr>
        <w:br/>
      </w:r>
      <w:r>
        <w:rPr>
          <w:rFonts w:ascii="Arial" w:hAnsi="Arial" w:cs="Arial"/>
          <w:sz w:val="24"/>
          <w:szCs w:val="24"/>
        </w:rPr>
        <w:t>DAC List of ODA recipients</w:t>
      </w:r>
      <w:r>
        <w:br w:type="page"/>
      </w:r>
    </w:p>
    <w:p w14:paraId="6221EAF5" w14:textId="77777777" w:rsidR="00712DFB" w:rsidRDefault="009E3227">
      <w:pPr>
        <w:pStyle w:val="Heading2"/>
        <w:spacing w:line="360" w:lineRule="auto"/>
        <w:jc w:val="center"/>
        <w:rPr>
          <w:rFonts w:cs="Arial"/>
          <w:sz w:val="22"/>
          <w:szCs w:val="22"/>
          <w:lang w:val="en-US"/>
        </w:rPr>
      </w:pPr>
      <w:r>
        <w:rPr>
          <w:rFonts w:cs="Arial"/>
          <w:sz w:val="22"/>
          <w:szCs w:val="22"/>
          <w:lang w:val="en-US"/>
        </w:rPr>
        <w:lastRenderedPageBreak/>
        <w:t>DAC List of ODA recipients</w:t>
      </w:r>
    </w:p>
    <w:p w14:paraId="4A3FAABF" w14:textId="77777777" w:rsidR="00712DFB" w:rsidRDefault="009E3227">
      <w:pPr>
        <w:widowControl w:val="0"/>
        <w:spacing w:before="38" w:line="360" w:lineRule="auto"/>
        <w:ind w:right="1"/>
        <w:jc w:val="center"/>
        <w:rPr>
          <w:rFonts w:ascii="Arial" w:eastAsia="Times New Roman" w:hAnsi="Arial" w:cs="Arial"/>
          <w:b/>
          <w:sz w:val="22"/>
          <w:szCs w:val="22"/>
          <w:lang w:val="en-US"/>
        </w:rPr>
      </w:pPr>
      <w:r>
        <w:rPr>
          <w:rFonts w:ascii="Arial" w:eastAsia="Times New Roman" w:hAnsi="Arial" w:cs="Arial"/>
          <w:b/>
          <w:sz w:val="22"/>
          <w:szCs w:val="22"/>
          <w:lang w:val="en-US"/>
        </w:rPr>
        <w:t>Effective for reporting on 2018, 2019 and 2020 flows</w:t>
      </w:r>
    </w:p>
    <w:tbl>
      <w:tblPr>
        <w:tblW w:w="10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172"/>
        <w:gridCol w:w="3482"/>
        <w:gridCol w:w="3684"/>
      </w:tblGrid>
      <w:tr w:rsidR="00712DFB" w14:paraId="1BBC77C1" w14:textId="77777777">
        <w:trPr>
          <w:trHeight w:val="344"/>
          <w:jc w:val="center"/>
        </w:trPr>
        <w:tc>
          <w:tcPr>
            <w:tcW w:w="3172"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78630E4" w14:textId="77777777" w:rsidR="00712DFB" w:rsidRDefault="009E3227">
            <w:pPr>
              <w:widowControl w:val="0"/>
              <w:spacing w:before="143" w:line="360" w:lineRule="auto"/>
              <w:ind w:left="317"/>
              <w:rPr>
                <w:rFonts w:ascii="Arial" w:eastAsia="Times New Roman" w:hAnsi="Arial" w:cs="Arial"/>
                <w:b/>
                <w:sz w:val="22"/>
                <w:szCs w:val="22"/>
                <w:lang w:val="en-US"/>
              </w:rPr>
            </w:pPr>
            <w:r>
              <w:rPr>
                <w:rFonts w:ascii="Arial" w:eastAsia="Times New Roman" w:hAnsi="Arial" w:cs="Arial"/>
                <w:b/>
                <w:sz w:val="22"/>
                <w:szCs w:val="22"/>
                <w:lang w:val="en-US"/>
              </w:rPr>
              <w:t>Least Developed Countries</w:t>
            </w:r>
          </w:p>
        </w:tc>
        <w:tc>
          <w:tcPr>
            <w:tcW w:w="3482" w:type="dxa"/>
            <w:tcBorders>
              <w:top w:val="single" w:sz="8" w:space="0" w:color="000000"/>
              <w:left w:val="single" w:sz="8" w:space="0" w:color="000000"/>
              <w:right w:val="single" w:sz="8" w:space="0" w:color="000000"/>
            </w:tcBorders>
            <w:shd w:val="clear" w:color="auto" w:fill="auto"/>
          </w:tcPr>
          <w:p w14:paraId="420E4397" w14:textId="77777777" w:rsidR="00712DFB" w:rsidRDefault="009E3227">
            <w:pPr>
              <w:widowControl w:val="0"/>
              <w:spacing w:before="143" w:line="360" w:lineRule="auto"/>
              <w:ind w:left="350"/>
              <w:rPr>
                <w:rFonts w:ascii="Arial" w:eastAsia="Times New Roman" w:hAnsi="Arial" w:cs="Arial"/>
                <w:b/>
                <w:sz w:val="22"/>
                <w:szCs w:val="22"/>
                <w:lang w:val="en-US"/>
              </w:rPr>
            </w:pPr>
            <w:r>
              <w:rPr>
                <w:rFonts w:ascii="Arial" w:eastAsia="Times New Roman" w:hAnsi="Arial" w:cs="Arial"/>
                <w:b/>
                <w:sz w:val="22"/>
                <w:szCs w:val="22"/>
                <w:lang w:val="en-US"/>
              </w:rPr>
              <w:t xml:space="preserve">Other </w:t>
            </w:r>
            <w:proofErr w:type="gramStart"/>
            <w:r>
              <w:rPr>
                <w:rFonts w:ascii="Arial" w:eastAsia="Times New Roman" w:hAnsi="Arial" w:cs="Arial"/>
                <w:b/>
                <w:sz w:val="22"/>
                <w:szCs w:val="22"/>
                <w:lang w:val="en-US"/>
              </w:rPr>
              <w:t>Low Income</w:t>
            </w:r>
            <w:proofErr w:type="gramEnd"/>
            <w:r>
              <w:rPr>
                <w:rFonts w:ascii="Arial" w:eastAsia="Times New Roman" w:hAnsi="Arial" w:cs="Arial"/>
                <w:b/>
                <w:sz w:val="22"/>
                <w:szCs w:val="22"/>
                <w:lang w:val="en-US"/>
              </w:rPr>
              <w:t xml:space="preserve"> Countries</w:t>
            </w:r>
          </w:p>
        </w:tc>
        <w:tc>
          <w:tcPr>
            <w:tcW w:w="3684" w:type="dxa"/>
            <w:tcBorders>
              <w:top w:val="single" w:sz="8" w:space="0" w:color="000000"/>
              <w:left w:val="single" w:sz="8" w:space="0" w:color="000000"/>
              <w:right w:val="single" w:sz="8" w:space="0" w:color="000000"/>
            </w:tcBorders>
            <w:shd w:val="clear" w:color="auto" w:fill="auto"/>
          </w:tcPr>
          <w:p w14:paraId="3843CA81" w14:textId="77777777" w:rsidR="00712DFB" w:rsidRDefault="009E3227">
            <w:pPr>
              <w:widowControl w:val="0"/>
              <w:spacing w:before="143" w:line="360" w:lineRule="auto"/>
              <w:ind w:left="59"/>
              <w:rPr>
                <w:rFonts w:ascii="Arial" w:eastAsia="Times New Roman" w:hAnsi="Arial" w:cs="Arial"/>
                <w:b/>
                <w:sz w:val="22"/>
                <w:szCs w:val="22"/>
                <w:lang w:val="en-US"/>
              </w:rPr>
            </w:pPr>
            <w:r>
              <w:rPr>
                <w:rFonts w:ascii="Arial" w:eastAsia="Times New Roman" w:hAnsi="Arial" w:cs="Arial"/>
                <w:b/>
                <w:sz w:val="22"/>
                <w:szCs w:val="22"/>
                <w:lang w:val="en-US"/>
              </w:rPr>
              <w:t xml:space="preserve">Lower </w:t>
            </w:r>
            <w:proofErr w:type="gramStart"/>
            <w:r>
              <w:rPr>
                <w:rFonts w:ascii="Arial" w:eastAsia="Times New Roman" w:hAnsi="Arial" w:cs="Arial"/>
                <w:b/>
                <w:sz w:val="22"/>
                <w:szCs w:val="22"/>
                <w:lang w:val="en-US"/>
              </w:rPr>
              <w:t>Middle Income</w:t>
            </w:r>
            <w:proofErr w:type="gramEnd"/>
            <w:r>
              <w:rPr>
                <w:rFonts w:ascii="Arial" w:eastAsia="Times New Roman" w:hAnsi="Arial" w:cs="Arial"/>
                <w:b/>
                <w:sz w:val="22"/>
                <w:szCs w:val="22"/>
                <w:lang w:val="en-US"/>
              </w:rPr>
              <w:t xml:space="preserve"> Countries</w:t>
            </w:r>
          </w:p>
        </w:tc>
      </w:tr>
      <w:tr w:rsidR="00712DFB" w14:paraId="54C6B7C6" w14:textId="77777777">
        <w:trPr>
          <w:trHeight w:val="210"/>
          <w:jc w:val="center"/>
        </w:trPr>
        <w:tc>
          <w:tcPr>
            <w:tcW w:w="3172" w:type="dxa"/>
            <w:vMerge/>
            <w:tcBorders>
              <w:left w:val="single" w:sz="8" w:space="0" w:color="000000"/>
              <w:bottom w:val="single" w:sz="8" w:space="0" w:color="000000"/>
              <w:right w:val="single" w:sz="8" w:space="0" w:color="000000"/>
            </w:tcBorders>
            <w:shd w:val="clear" w:color="auto" w:fill="auto"/>
          </w:tcPr>
          <w:p w14:paraId="284AE621" w14:textId="77777777" w:rsidR="00712DFB" w:rsidRDefault="00712DFB">
            <w:pPr>
              <w:widowControl w:val="0"/>
              <w:spacing w:line="360" w:lineRule="auto"/>
              <w:rPr>
                <w:rFonts w:ascii="Arial" w:eastAsia="Times New Roman" w:hAnsi="Arial" w:cs="Arial"/>
                <w:sz w:val="22"/>
                <w:szCs w:val="22"/>
                <w:lang w:val="en-US"/>
              </w:rPr>
            </w:pPr>
          </w:p>
        </w:tc>
        <w:tc>
          <w:tcPr>
            <w:tcW w:w="3482" w:type="dxa"/>
            <w:tcBorders>
              <w:left w:val="single" w:sz="8" w:space="0" w:color="000000"/>
              <w:right w:val="single" w:sz="8" w:space="0" w:color="000000"/>
            </w:tcBorders>
            <w:shd w:val="clear" w:color="auto" w:fill="auto"/>
          </w:tcPr>
          <w:p w14:paraId="5C6B509C" w14:textId="77777777" w:rsidR="00712DFB" w:rsidRDefault="00712DFB">
            <w:pPr>
              <w:widowControl w:val="0"/>
              <w:spacing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1C005B99" w14:textId="77777777" w:rsidR="00712DFB" w:rsidRDefault="009E3227">
            <w:pPr>
              <w:widowControl w:val="0"/>
              <w:spacing w:before="5" w:line="360" w:lineRule="auto"/>
              <w:ind w:left="722"/>
              <w:rPr>
                <w:rFonts w:ascii="Arial" w:eastAsia="Times New Roman" w:hAnsi="Arial" w:cs="Arial"/>
                <w:b/>
                <w:sz w:val="22"/>
                <w:szCs w:val="22"/>
                <w:lang w:val="en-US"/>
              </w:rPr>
            </w:pPr>
            <w:r>
              <w:rPr>
                <w:rFonts w:ascii="Arial" w:eastAsia="Times New Roman" w:hAnsi="Arial" w:cs="Arial"/>
                <w:b/>
                <w:sz w:val="22"/>
                <w:szCs w:val="22"/>
                <w:lang w:val="en-US"/>
              </w:rPr>
              <w:t>and Territories</w:t>
            </w:r>
          </w:p>
        </w:tc>
      </w:tr>
      <w:tr w:rsidR="00712DFB" w14:paraId="6376BAF3" w14:textId="77777777">
        <w:trPr>
          <w:trHeight w:val="340"/>
          <w:jc w:val="center"/>
        </w:trPr>
        <w:tc>
          <w:tcPr>
            <w:tcW w:w="3172" w:type="dxa"/>
            <w:vMerge/>
            <w:tcBorders>
              <w:left w:val="single" w:sz="8" w:space="0" w:color="000000"/>
              <w:bottom w:val="single" w:sz="8" w:space="0" w:color="000000"/>
              <w:right w:val="single" w:sz="8" w:space="0" w:color="000000"/>
            </w:tcBorders>
            <w:shd w:val="clear" w:color="auto" w:fill="auto"/>
          </w:tcPr>
          <w:p w14:paraId="668513CC" w14:textId="77777777" w:rsidR="00712DFB" w:rsidRDefault="00712DFB">
            <w:pPr>
              <w:widowControl w:val="0"/>
              <w:spacing w:line="360" w:lineRule="auto"/>
              <w:rPr>
                <w:rFonts w:ascii="Arial" w:eastAsia="Times New Roman" w:hAnsi="Arial" w:cs="Arial"/>
                <w:sz w:val="22"/>
                <w:szCs w:val="22"/>
                <w:lang w:val="en-US"/>
              </w:rPr>
            </w:pPr>
          </w:p>
        </w:tc>
        <w:tc>
          <w:tcPr>
            <w:tcW w:w="3482" w:type="dxa"/>
            <w:tcBorders>
              <w:left w:val="single" w:sz="8" w:space="0" w:color="000000"/>
              <w:right w:val="single" w:sz="8" w:space="0" w:color="000000"/>
            </w:tcBorders>
            <w:shd w:val="clear" w:color="auto" w:fill="auto"/>
          </w:tcPr>
          <w:p w14:paraId="1A557664" w14:textId="77777777" w:rsidR="00712DFB" w:rsidRDefault="009E3227">
            <w:pPr>
              <w:widowControl w:val="0"/>
              <w:spacing w:before="5" w:line="360" w:lineRule="auto"/>
              <w:ind w:left="194"/>
              <w:rPr>
                <w:rFonts w:ascii="Arial" w:eastAsia="Times New Roman" w:hAnsi="Arial" w:cs="Arial"/>
                <w:sz w:val="22"/>
                <w:szCs w:val="22"/>
                <w:lang w:val="en-US"/>
              </w:rPr>
            </w:pPr>
            <w:r>
              <w:rPr>
                <w:rFonts w:ascii="Arial" w:eastAsia="Times New Roman" w:hAnsi="Arial" w:cs="Arial"/>
                <w:sz w:val="22"/>
                <w:szCs w:val="22"/>
                <w:lang w:val="en-US"/>
              </w:rPr>
              <w:t>(per capita GNI &lt;= $1 005 in 2016)</w:t>
            </w:r>
          </w:p>
        </w:tc>
        <w:tc>
          <w:tcPr>
            <w:tcW w:w="3684" w:type="dxa"/>
            <w:tcBorders>
              <w:left w:val="single" w:sz="8" w:space="0" w:color="000000"/>
              <w:right w:val="single" w:sz="8" w:space="0" w:color="000000"/>
            </w:tcBorders>
            <w:shd w:val="clear" w:color="auto" w:fill="auto"/>
          </w:tcPr>
          <w:p w14:paraId="5BABA8C7" w14:textId="77777777" w:rsidR="00712DFB" w:rsidRDefault="009E3227">
            <w:pPr>
              <w:widowControl w:val="0"/>
              <w:spacing w:before="5" w:line="360" w:lineRule="auto"/>
              <w:ind w:left="199"/>
              <w:rPr>
                <w:rFonts w:ascii="Arial" w:eastAsia="Times New Roman" w:hAnsi="Arial" w:cs="Arial"/>
                <w:sz w:val="22"/>
                <w:szCs w:val="22"/>
                <w:lang w:val="en-US"/>
              </w:rPr>
            </w:pPr>
            <w:r>
              <w:rPr>
                <w:rFonts w:ascii="Arial" w:eastAsia="Times New Roman" w:hAnsi="Arial" w:cs="Arial"/>
                <w:sz w:val="22"/>
                <w:szCs w:val="22"/>
                <w:lang w:val="en-US"/>
              </w:rPr>
              <w:t>(per capita GNI $1 006-$3 955 in 2016)</w:t>
            </w:r>
          </w:p>
        </w:tc>
      </w:tr>
      <w:tr w:rsidR="00712DFB" w14:paraId="37239B09" w14:textId="77777777">
        <w:trPr>
          <w:trHeight w:val="227"/>
          <w:jc w:val="center"/>
        </w:trPr>
        <w:tc>
          <w:tcPr>
            <w:tcW w:w="3172" w:type="dxa"/>
            <w:tcBorders>
              <w:top w:val="single" w:sz="8" w:space="0" w:color="000000"/>
              <w:left w:val="single" w:sz="8" w:space="0" w:color="000000"/>
              <w:right w:val="single" w:sz="8" w:space="0" w:color="000000"/>
            </w:tcBorders>
            <w:shd w:val="clear" w:color="auto" w:fill="auto"/>
          </w:tcPr>
          <w:p w14:paraId="5CEEE241"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Afghanistan</w:t>
            </w:r>
          </w:p>
        </w:tc>
        <w:tc>
          <w:tcPr>
            <w:tcW w:w="3482" w:type="dxa"/>
            <w:tcBorders>
              <w:top w:val="single" w:sz="8" w:space="0" w:color="000000"/>
              <w:left w:val="single" w:sz="8" w:space="0" w:color="000000"/>
              <w:right w:val="single" w:sz="8" w:space="0" w:color="000000"/>
            </w:tcBorders>
            <w:shd w:val="clear" w:color="auto" w:fill="auto"/>
          </w:tcPr>
          <w:p w14:paraId="536AB99E"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Democratic People's Republic of Korea</w:t>
            </w:r>
          </w:p>
        </w:tc>
        <w:tc>
          <w:tcPr>
            <w:tcW w:w="3684" w:type="dxa"/>
            <w:tcBorders>
              <w:top w:val="single" w:sz="8" w:space="0" w:color="000000"/>
              <w:left w:val="single" w:sz="8" w:space="0" w:color="000000"/>
              <w:right w:val="single" w:sz="8" w:space="0" w:color="000000"/>
            </w:tcBorders>
            <w:shd w:val="clear" w:color="auto" w:fill="auto"/>
          </w:tcPr>
          <w:p w14:paraId="405FD2B7"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Armenia</w:t>
            </w:r>
          </w:p>
        </w:tc>
      </w:tr>
      <w:tr w:rsidR="00712DFB" w14:paraId="0A866D6A" w14:textId="77777777">
        <w:trPr>
          <w:trHeight w:val="227"/>
          <w:jc w:val="center"/>
        </w:trPr>
        <w:tc>
          <w:tcPr>
            <w:tcW w:w="3172" w:type="dxa"/>
            <w:tcBorders>
              <w:left w:val="single" w:sz="8" w:space="0" w:color="000000"/>
              <w:right w:val="single" w:sz="8" w:space="0" w:color="000000"/>
            </w:tcBorders>
            <w:shd w:val="clear" w:color="auto" w:fill="auto"/>
          </w:tcPr>
          <w:p w14:paraId="6BFF78F7"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Angola</w:t>
            </w:r>
          </w:p>
        </w:tc>
        <w:tc>
          <w:tcPr>
            <w:tcW w:w="3482" w:type="dxa"/>
            <w:tcBorders>
              <w:left w:val="single" w:sz="8" w:space="0" w:color="000000"/>
              <w:right w:val="single" w:sz="8" w:space="0" w:color="000000"/>
            </w:tcBorders>
            <w:shd w:val="clear" w:color="auto" w:fill="auto"/>
          </w:tcPr>
          <w:p w14:paraId="42D08D9F"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Zimbabwe</w:t>
            </w:r>
          </w:p>
        </w:tc>
        <w:tc>
          <w:tcPr>
            <w:tcW w:w="3684" w:type="dxa"/>
            <w:tcBorders>
              <w:left w:val="single" w:sz="8" w:space="0" w:color="000000"/>
              <w:right w:val="single" w:sz="8" w:space="0" w:color="000000"/>
            </w:tcBorders>
            <w:shd w:val="clear" w:color="auto" w:fill="auto"/>
          </w:tcPr>
          <w:p w14:paraId="55D5EA32"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Bolivia</w:t>
            </w:r>
          </w:p>
        </w:tc>
      </w:tr>
      <w:tr w:rsidR="00712DFB" w14:paraId="53941515" w14:textId="77777777">
        <w:trPr>
          <w:trHeight w:val="227"/>
          <w:jc w:val="center"/>
        </w:trPr>
        <w:tc>
          <w:tcPr>
            <w:tcW w:w="3172" w:type="dxa"/>
            <w:tcBorders>
              <w:left w:val="single" w:sz="8" w:space="0" w:color="000000"/>
              <w:right w:val="single" w:sz="8" w:space="0" w:color="000000"/>
            </w:tcBorders>
            <w:shd w:val="clear" w:color="auto" w:fill="auto"/>
          </w:tcPr>
          <w:p w14:paraId="6220288A"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Bangladesh</w:t>
            </w:r>
          </w:p>
        </w:tc>
        <w:tc>
          <w:tcPr>
            <w:tcW w:w="3482" w:type="dxa"/>
            <w:tcBorders>
              <w:left w:val="single" w:sz="8" w:space="0" w:color="000000"/>
              <w:right w:val="single" w:sz="8" w:space="0" w:color="000000"/>
            </w:tcBorders>
            <w:shd w:val="clear" w:color="auto" w:fill="auto"/>
          </w:tcPr>
          <w:p w14:paraId="06C01658"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1225EA24"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Cabo Verde</w:t>
            </w:r>
          </w:p>
        </w:tc>
      </w:tr>
      <w:tr w:rsidR="00712DFB" w14:paraId="77CFB4C3" w14:textId="77777777">
        <w:trPr>
          <w:trHeight w:val="227"/>
          <w:jc w:val="center"/>
        </w:trPr>
        <w:tc>
          <w:tcPr>
            <w:tcW w:w="3172" w:type="dxa"/>
            <w:tcBorders>
              <w:left w:val="single" w:sz="8" w:space="0" w:color="000000"/>
              <w:right w:val="single" w:sz="8" w:space="0" w:color="000000"/>
            </w:tcBorders>
            <w:shd w:val="clear" w:color="auto" w:fill="auto"/>
          </w:tcPr>
          <w:p w14:paraId="72F9B4B2"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Benin</w:t>
            </w:r>
          </w:p>
        </w:tc>
        <w:tc>
          <w:tcPr>
            <w:tcW w:w="3482" w:type="dxa"/>
            <w:tcBorders>
              <w:left w:val="single" w:sz="8" w:space="0" w:color="000000"/>
              <w:right w:val="single" w:sz="8" w:space="0" w:color="000000"/>
            </w:tcBorders>
            <w:shd w:val="clear" w:color="auto" w:fill="auto"/>
          </w:tcPr>
          <w:p w14:paraId="70960A58"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4717D192"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Cameroon</w:t>
            </w:r>
          </w:p>
        </w:tc>
      </w:tr>
      <w:tr w:rsidR="00712DFB" w14:paraId="52A84B95" w14:textId="77777777">
        <w:trPr>
          <w:trHeight w:val="227"/>
          <w:jc w:val="center"/>
        </w:trPr>
        <w:tc>
          <w:tcPr>
            <w:tcW w:w="3172" w:type="dxa"/>
            <w:tcBorders>
              <w:left w:val="single" w:sz="8" w:space="0" w:color="000000"/>
              <w:right w:val="single" w:sz="8" w:space="0" w:color="000000"/>
            </w:tcBorders>
            <w:shd w:val="clear" w:color="auto" w:fill="auto"/>
          </w:tcPr>
          <w:p w14:paraId="76569E2A"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Bhutan</w:t>
            </w:r>
          </w:p>
        </w:tc>
        <w:tc>
          <w:tcPr>
            <w:tcW w:w="3482" w:type="dxa"/>
            <w:tcBorders>
              <w:left w:val="single" w:sz="8" w:space="0" w:color="000000"/>
              <w:right w:val="single" w:sz="8" w:space="0" w:color="000000"/>
            </w:tcBorders>
            <w:shd w:val="clear" w:color="auto" w:fill="auto"/>
          </w:tcPr>
          <w:p w14:paraId="73FE9EE0"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0A21EDB1"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Congo</w:t>
            </w:r>
          </w:p>
        </w:tc>
      </w:tr>
      <w:tr w:rsidR="00712DFB" w14:paraId="3D1D30BD" w14:textId="77777777">
        <w:trPr>
          <w:trHeight w:val="227"/>
          <w:jc w:val="center"/>
        </w:trPr>
        <w:tc>
          <w:tcPr>
            <w:tcW w:w="3172" w:type="dxa"/>
            <w:tcBorders>
              <w:left w:val="single" w:sz="8" w:space="0" w:color="000000"/>
              <w:right w:val="single" w:sz="8" w:space="0" w:color="000000"/>
            </w:tcBorders>
            <w:shd w:val="clear" w:color="auto" w:fill="auto"/>
          </w:tcPr>
          <w:p w14:paraId="1D687A62"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Burkina Faso</w:t>
            </w:r>
          </w:p>
        </w:tc>
        <w:tc>
          <w:tcPr>
            <w:tcW w:w="3482" w:type="dxa"/>
            <w:tcBorders>
              <w:left w:val="single" w:sz="8" w:space="0" w:color="000000"/>
              <w:right w:val="single" w:sz="8" w:space="0" w:color="000000"/>
            </w:tcBorders>
            <w:shd w:val="clear" w:color="auto" w:fill="auto"/>
          </w:tcPr>
          <w:p w14:paraId="4C2BC09E"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45893E05"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Côte d'Ivoire</w:t>
            </w:r>
          </w:p>
        </w:tc>
      </w:tr>
      <w:tr w:rsidR="00712DFB" w14:paraId="2D178EFD" w14:textId="77777777">
        <w:trPr>
          <w:trHeight w:val="227"/>
          <w:jc w:val="center"/>
        </w:trPr>
        <w:tc>
          <w:tcPr>
            <w:tcW w:w="3172" w:type="dxa"/>
            <w:tcBorders>
              <w:left w:val="single" w:sz="8" w:space="0" w:color="000000"/>
              <w:right w:val="single" w:sz="8" w:space="0" w:color="000000"/>
            </w:tcBorders>
            <w:shd w:val="clear" w:color="auto" w:fill="auto"/>
          </w:tcPr>
          <w:p w14:paraId="23E3A438"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Burundi</w:t>
            </w:r>
          </w:p>
        </w:tc>
        <w:tc>
          <w:tcPr>
            <w:tcW w:w="3482" w:type="dxa"/>
            <w:tcBorders>
              <w:left w:val="single" w:sz="8" w:space="0" w:color="000000"/>
              <w:right w:val="single" w:sz="8" w:space="0" w:color="000000"/>
            </w:tcBorders>
            <w:shd w:val="clear" w:color="auto" w:fill="auto"/>
          </w:tcPr>
          <w:p w14:paraId="6F1FBED9"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2FE9881D"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Egypt</w:t>
            </w:r>
          </w:p>
        </w:tc>
      </w:tr>
      <w:tr w:rsidR="00712DFB" w14:paraId="7C38F6DA" w14:textId="77777777">
        <w:trPr>
          <w:trHeight w:val="227"/>
          <w:jc w:val="center"/>
        </w:trPr>
        <w:tc>
          <w:tcPr>
            <w:tcW w:w="3172" w:type="dxa"/>
            <w:tcBorders>
              <w:left w:val="single" w:sz="8" w:space="0" w:color="000000"/>
              <w:right w:val="single" w:sz="8" w:space="0" w:color="000000"/>
            </w:tcBorders>
            <w:shd w:val="clear" w:color="auto" w:fill="auto"/>
          </w:tcPr>
          <w:p w14:paraId="7BD53A33"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Cambodia</w:t>
            </w:r>
          </w:p>
        </w:tc>
        <w:tc>
          <w:tcPr>
            <w:tcW w:w="3482" w:type="dxa"/>
            <w:tcBorders>
              <w:left w:val="single" w:sz="8" w:space="0" w:color="000000"/>
              <w:right w:val="single" w:sz="8" w:space="0" w:color="000000"/>
            </w:tcBorders>
            <w:shd w:val="clear" w:color="auto" w:fill="auto"/>
          </w:tcPr>
          <w:p w14:paraId="3E26C2DE"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700EA0BA"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El Salvador</w:t>
            </w:r>
          </w:p>
        </w:tc>
      </w:tr>
      <w:tr w:rsidR="00712DFB" w14:paraId="3F081654" w14:textId="77777777">
        <w:trPr>
          <w:trHeight w:val="227"/>
          <w:jc w:val="center"/>
        </w:trPr>
        <w:tc>
          <w:tcPr>
            <w:tcW w:w="3172" w:type="dxa"/>
            <w:tcBorders>
              <w:left w:val="single" w:sz="8" w:space="0" w:color="000000"/>
              <w:right w:val="single" w:sz="8" w:space="0" w:color="000000"/>
            </w:tcBorders>
            <w:shd w:val="clear" w:color="auto" w:fill="auto"/>
          </w:tcPr>
          <w:p w14:paraId="30630FFE"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Central African Republic</w:t>
            </w:r>
          </w:p>
        </w:tc>
        <w:tc>
          <w:tcPr>
            <w:tcW w:w="3482" w:type="dxa"/>
            <w:tcBorders>
              <w:left w:val="single" w:sz="8" w:space="0" w:color="000000"/>
              <w:right w:val="single" w:sz="8" w:space="0" w:color="000000"/>
            </w:tcBorders>
            <w:shd w:val="clear" w:color="auto" w:fill="auto"/>
          </w:tcPr>
          <w:p w14:paraId="6369546B"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5AD88235"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Georgia</w:t>
            </w:r>
          </w:p>
        </w:tc>
      </w:tr>
      <w:tr w:rsidR="00712DFB" w14:paraId="336E9E29" w14:textId="77777777">
        <w:trPr>
          <w:trHeight w:val="227"/>
          <w:jc w:val="center"/>
        </w:trPr>
        <w:tc>
          <w:tcPr>
            <w:tcW w:w="3172" w:type="dxa"/>
            <w:tcBorders>
              <w:left w:val="single" w:sz="8" w:space="0" w:color="000000"/>
              <w:right w:val="single" w:sz="8" w:space="0" w:color="000000"/>
            </w:tcBorders>
            <w:shd w:val="clear" w:color="auto" w:fill="auto"/>
          </w:tcPr>
          <w:p w14:paraId="344D5DA6"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Chad</w:t>
            </w:r>
          </w:p>
        </w:tc>
        <w:tc>
          <w:tcPr>
            <w:tcW w:w="3482" w:type="dxa"/>
            <w:tcBorders>
              <w:left w:val="single" w:sz="8" w:space="0" w:color="000000"/>
              <w:right w:val="single" w:sz="8" w:space="0" w:color="000000"/>
            </w:tcBorders>
            <w:shd w:val="clear" w:color="auto" w:fill="auto"/>
          </w:tcPr>
          <w:p w14:paraId="170E6793"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1EA823B5"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Ghana</w:t>
            </w:r>
          </w:p>
        </w:tc>
      </w:tr>
      <w:tr w:rsidR="00712DFB" w14:paraId="6730AE04" w14:textId="77777777">
        <w:trPr>
          <w:trHeight w:val="227"/>
          <w:jc w:val="center"/>
        </w:trPr>
        <w:tc>
          <w:tcPr>
            <w:tcW w:w="3172" w:type="dxa"/>
            <w:tcBorders>
              <w:left w:val="single" w:sz="8" w:space="0" w:color="000000"/>
              <w:right w:val="single" w:sz="8" w:space="0" w:color="000000"/>
            </w:tcBorders>
            <w:shd w:val="clear" w:color="auto" w:fill="auto"/>
          </w:tcPr>
          <w:p w14:paraId="35B668B5"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Comoros</w:t>
            </w:r>
          </w:p>
        </w:tc>
        <w:tc>
          <w:tcPr>
            <w:tcW w:w="3482" w:type="dxa"/>
            <w:tcBorders>
              <w:left w:val="single" w:sz="8" w:space="0" w:color="000000"/>
              <w:right w:val="single" w:sz="8" w:space="0" w:color="000000"/>
            </w:tcBorders>
            <w:shd w:val="clear" w:color="auto" w:fill="auto"/>
          </w:tcPr>
          <w:p w14:paraId="31DBAB1E"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53405CB0"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Guatemala</w:t>
            </w:r>
          </w:p>
        </w:tc>
      </w:tr>
      <w:tr w:rsidR="00712DFB" w14:paraId="0F3B41C1" w14:textId="77777777">
        <w:trPr>
          <w:trHeight w:val="227"/>
          <w:jc w:val="center"/>
        </w:trPr>
        <w:tc>
          <w:tcPr>
            <w:tcW w:w="3172" w:type="dxa"/>
            <w:tcBorders>
              <w:left w:val="single" w:sz="8" w:space="0" w:color="000000"/>
              <w:right w:val="single" w:sz="8" w:space="0" w:color="000000"/>
            </w:tcBorders>
            <w:shd w:val="clear" w:color="auto" w:fill="auto"/>
          </w:tcPr>
          <w:p w14:paraId="5190C6BD"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Democratic Republic of the Congo</w:t>
            </w:r>
          </w:p>
        </w:tc>
        <w:tc>
          <w:tcPr>
            <w:tcW w:w="3482" w:type="dxa"/>
            <w:tcBorders>
              <w:left w:val="single" w:sz="8" w:space="0" w:color="000000"/>
              <w:right w:val="single" w:sz="8" w:space="0" w:color="000000"/>
            </w:tcBorders>
            <w:shd w:val="clear" w:color="auto" w:fill="auto"/>
          </w:tcPr>
          <w:p w14:paraId="3A252118"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3D7366CB"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Honduras</w:t>
            </w:r>
          </w:p>
        </w:tc>
      </w:tr>
      <w:tr w:rsidR="00712DFB" w14:paraId="129F8C36" w14:textId="77777777">
        <w:trPr>
          <w:trHeight w:val="227"/>
          <w:jc w:val="center"/>
        </w:trPr>
        <w:tc>
          <w:tcPr>
            <w:tcW w:w="3172" w:type="dxa"/>
            <w:tcBorders>
              <w:left w:val="single" w:sz="8" w:space="0" w:color="000000"/>
              <w:right w:val="single" w:sz="8" w:space="0" w:color="000000"/>
            </w:tcBorders>
            <w:shd w:val="clear" w:color="auto" w:fill="auto"/>
          </w:tcPr>
          <w:p w14:paraId="6F5651F1"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Djibouti</w:t>
            </w:r>
          </w:p>
        </w:tc>
        <w:tc>
          <w:tcPr>
            <w:tcW w:w="3482" w:type="dxa"/>
            <w:tcBorders>
              <w:left w:val="single" w:sz="8" w:space="0" w:color="000000"/>
              <w:right w:val="single" w:sz="8" w:space="0" w:color="000000"/>
            </w:tcBorders>
            <w:shd w:val="clear" w:color="auto" w:fill="auto"/>
          </w:tcPr>
          <w:p w14:paraId="5D9279AB"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57527D58"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India</w:t>
            </w:r>
          </w:p>
        </w:tc>
      </w:tr>
      <w:tr w:rsidR="00712DFB" w14:paraId="6C0F84C8" w14:textId="77777777">
        <w:trPr>
          <w:trHeight w:val="227"/>
          <w:jc w:val="center"/>
        </w:trPr>
        <w:tc>
          <w:tcPr>
            <w:tcW w:w="3172" w:type="dxa"/>
            <w:tcBorders>
              <w:left w:val="single" w:sz="8" w:space="0" w:color="000000"/>
              <w:right w:val="single" w:sz="8" w:space="0" w:color="000000"/>
            </w:tcBorders>
            <w:shd w:val="clear" w:color="auto" w:fill="auto"/>
          </w:tcPr>
          <w:p w14:paraId="0DD2B508"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Eritrea</w:t>
            </w:r>
          </w:p>
        </w:tc>
        <w:tc>
          <w:tcPr>
            <w:tcW w:w="3482" w:type="dxa"/>
            <w:tcBorders>
              <w:left w:val="single" w:sz="8" w:space="0" w:color="000000"/>
              <w:right w:val="single" w:sz="8" w:space="0" w:color="000000"/>
            </w:tcBorders>
            <w:shd w:val="clear" w:color="auto" w:fill="auto"/>
          </w:tcPr>
          <w:p w14:paraId="6777BD55"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77A76661"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Indonesia</w:t>
            </w:r>
          </w:p>
        </w:tc>
      </w:tr>
      <w:tr w:rsidR="00712DFB" w14:paraId="600AF85E" w14:textId="77777777">
        <w:trPr>
          <w:trHeight w:val="227"/>
          <w:jc w:val="center"/>
        </w:trPr>
        <w:tc>
          <w:tcPr>
            <w:tcW w:w="3172" w:type="dxa"/>
            <w:tcBorders>
              <w:left w:val="single" w:sz="8" w:space="0" w:color="000000"/>
              <w:right w:val="single" w:sz="8" w:space="0" w:color="000000"/>
            </w:tcBorders>
            <w:shd w:val="clear" w:color="auto" w:fill="auto"/>
          </w:tcPr>
          <w:p w14:paraId="2A65DC14"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Ethiopia</w:t>
            </w:r>
          </w:p>
        </w:tc>
        <w:tc>
          <w:tcPr>
            <w:tcW w:w="3482" w:type="dxa"/>
            <w:tcBorders>
              <w:left w:val="single" w:sz="8" w:space="0" w:color="000000"/>
              <w:right w:val="single" w:sz="8" w:space="0" w:color="000000"/>
            </w:tcBorders>
            <w:shd w:val="clear" w:color="auto" w:fill="auto"/>
          </w:tcPr>
          <w:p w14:paraId="20B8A2A4"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664429F8"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Jordan</w:t>
            </w:r>
          </w:p>
        </w:tc>
      </w:tr>
      <w:tr w:rsidR="00712DFB" w14:paraId="3FC1F0FB" w14:textId="77777777">
        <w:trPr>
          <w:trHeight w:val="227"/>
          <w:jc w:val="center"/>
        </w:trPr>
        <w:tc>
          <w:tcPr>
            <w:tcW w:w="3172" w:type="dxa"/>
            <w:tcBorders>
              <w:left w:val="single" w:sz="8" w:space="0" w:color="000000"/>
              <w:right w:val="single" w:sz="8" w:space="0" w:color="000000"/>
            </w:tcBorders>
            <w:shd w:val="clear" w:color="auto" w:fill="auto"/>
          </w:tcPr>
          <w:p w14:paraId="1FE70FDB"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lastRenderedPageBreak/>
              <w:t>Gambia</w:t>
            </w:r>
          </w:p>
        </w:tc>
        <w:tc>
          <w:tcPr>
            <w:tcW w:w="3482" w:type="dxa"/>
            <w:tcBorders>
              <w:left w:val="single" w:sz="8" w:space="0" w:color="000000"/>
              <w:right w:val="single" w:sz="8" w:space="0" w:color="000000"/>
            </w:tcBorders>
            <w:shd w:val="clear" w:color="auto" w:fill="auto"/>
          </w:tcPr>
          <w:p w14:paraId="7E581900"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14C40A0A"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Kenya</w:t>
            </w:r>
          </w:p>
        </w:tc>
      </w:tr>
      <w:tr w:rsidR="00712DFB" w14:paraId="1D8A83D3" w14:textId="77777777">
        <w:trPr>
          <w:trHeight w:val="227"/>
          <w:jc w:val="center"/>
        </w:trPr>
        <w:tc>
          <w:tcPr>
            <w:tcW w:w="3172" w:type="dxa"/>
            <w:tcBorders>
              <w:left w:val="single" w:sz="8" w:space="0" w:color="000000"/>
              <w:right w:val="single" w:sz="8" w:space="0" w:color="000000"/>
            </w:tcBorders>
            <w:shd w:val="clear" w:color="auto" w:fill="auto"/>
          </w:tcPr>
          <w:p w14:paraId="0E46B4BD" w14:textId="77777777" w:rsidR="00712DFB" w:rsidRDefault="009E3227">
            <w:pPr>
              <w:widowControl w:val="0"/>
              <w:tabs>
                <w:tab w:val="center" w:pos="1588"/>
              </w:tabs>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Guinea</w:t>
            </w:r>
            <w:r>
              <w:rPr>
                <w:rFonts w:ascii="Arial" w:eastAsia="Times New Roman" w:hAnsi="Arial" w:cs="Arial"/>
                <w:sz w:val="22"/>
                <w:szCs w:val="22"/>
                <w:lang w:val="en-US"/>
              </w:rPr>
              <w:tab/>
            </w:r>
          </w:p>
        </w:tc>
        <w:tc>
          <w:tcPr>
            <w:tcW w:w="3482" w:type="dxa"/>
            <w:tcBorders>
              <w:left w:val="single" w:sz="8" w:space="0" w:color="000000"/>
              <w:right w:val="single" w:sz="8" w:space="0" w:color="000000"/>
            </w:tcBorders>
            <w:shd w:val="clear" w:color="auto" w:fill="auto"/>
          </w:tcPr>
          <w:p w14:paraId="49906B2F"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446CD094"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Kosovo</w:t>
            </w:r>
          </w:p>
        </w:tc>
      </w:tr>
      <w:tr w:rsidR="00712DFB" w14:paraId="747B57D3" w14:textId="77777777">
        <w:trPr>
          <w:trHeight w:val="227"/>
          <w:jc w:val="center"/>
        </w:trPr>
        <w:tc>
          <w:tcPr>
            <w:tcW w:w="3172" w:type="dxa"/>
            <w:tcBorders>
              <w:left w:val="single" w:sz="8" w:space="0" w:color="000000"/>
              <w:right w:val="single" w:sz="8" w:space="0" w:color="000000"/>
            </w:tcBorders>
            <w:shd w:val="clear" w:color="auto" w:fill="auto"/>
          </w:tcPr>
          <w:p w14:paraId="65F0091F"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Guinea-Bissau</w:t>
            </w:r>
          </w:p>
        </w:tc>
        <w:tc>
          <w:tcPr>
            <w:tcW w:w="3482" w:type="dxa"/>
            <w:tcBorders>
              <w:left w:val="single" w:sz="8" w:space="0" w:color="000000"/>
              <w:right w:val="single" w:sz="8" w:space="0" w:color="000000"/>
            </w:tcBorders>
            <w:shd w:val="clear" w:color="auto" w:fill="auto"/>
          </w:tcPr>
          <w:p w14:paraId="449AD170"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0261941A"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Kyrgyzstan</w:t>
            </w:r>
          </w:p>
        </w:tc>
      </w:tr>
      <w:tr w:rsidR="00712DFB" w14:paraId="78EC5099" w14:textId="77777777">
        <w:trPr>
          <w:trHeight w:val="227"/>
          <w:jc w:val="center"/>
        </w:trPr>
        <w:tc>
          <w:tcPr>
            <w:tcW w:w="3172" w:type="dxa"/>
            <w:tcBorders>
              <w:left w:val="single" w:sz="8" w:space="0" w:color="000000"/>
              <w:right w:val="single" w:sz="8" w:space="0" w:color="000000"/>
            </w:tcBorders>
            <w:shd w:val="clear" w:color="auto" w:fill="auto"/>
          </w:tcPr>
          <w:p w14:paraId="3AE52434"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Haiti</w:t>
            </w:r>
          </w:p>
        </w:tc>
        <w:tc>
          <w:tcPr>
            <w:tcW w:w="3482" w:type="dxa"/>
            <w:tcBorders>
              <w:left w:val="single" w:sz="8" w:space="0" w:color="000000"/>
              <w:right w:val="single" w:sz="8" w:space="0" w:color="000000"/>
            </w:tcBorders>
            <w:shd w:val="clear" w:color="auto" w:fill="auto"/>
          </w:tcPr>
          <w:p w14:paraId="03AAB4B0"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46E27697"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Micronesia</w:t>
            </w:r>
          </w:p>
        </w:tc>
      </w:tr>
      <w:tr w:rsidR="00712DFB" w14:paraId="20EA4DF3" w14:textId="77777777">
        <w:trPr>
          <w:trHeight w:val="227"/>
          <w:jc w:val="center"/>
        </w:trPr>
        <w:tc>
          <w:tcPr>
            <w:tcW w:w="3172" w:type="dxa"/>
            <w:tcBorders>
              <w:left w:val="single" w:sz="8" w:space="0" w:color="000000"/>
              <w:right w:val="single" w:sz="8" w:space="0" w:color="000000"/>
            </w:tcBorders>
            <w:shd w:val="clear" w:color="auto" w:fill="auto"/>
          </w:tcPr>
          <w:p w14:paraId="1CDD044E"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Kiribati</w:t>
            </w:r>
          </w:p>
        </w:tc>
        <w:tc>
          <w:tcPr>
            <w:tcW w:w="3482" w:type="dxa"/>
            <w:tcBorders>
              <w:left w:val="single" w:sz="8" w:space="0" w:color="000000"/>
              <w:right w:val="single" w:sz="8" w:space="0" w:color="000000"/>
            </w:tcBorders>
            <w:shd w:val="clear" w:color="auto" w:fill="auto"/>
          </w:tcPr>
          <w:p w14:paraId="65FAEE96"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669FF0EB"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Moldova</w:t>
            </w:r>
          </w:p>
        </w:tc>
      </w:tr>
      <w:tr w:rsidR="00712DFB" w14:paraId="785F4A83" w14:textId="77777777">
        <w:trPr>
          <w:trHeight w:val="227"/>
          <w:jc w:val="center"/>
        </w:trPr>
        <w:tc>
          <w:tcPr>
            <w:tcW w:w="3172" w:type="dxa"/>
            <w:tcBorders>
              <w:left w:val="single" w:sz="8" w:space="0" w:color="000000"/>
              <w:right w:val="single" w:sz="8" w:space="0" w:color="000000"/>
            </w:tcBorders>
            <w:shd w:val="clear" w:color="auto" w:fill="auto"/>
          </w:tcPr>
          <w:p w14:paraId="57BD304D"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Lao People's Democratic Republic</w:t>
            </w:r>
          </w:p>
        </w:tc>
        <w:tc>
          <w:tcPr>
            <w:tcW w:w="3482" w:type="dxa"/>
            <w:tcBorders>
              <w:left w:val="single" w:sz="8" w:space="0" w:color="000000"/>
              <w:right w:val="single" w:sz="8" w:space="0" w:color="000000"/>
            </w:tcBorders>
            <w:shd w:val="clear" w:color="auto" w:fill="auto"/>
          </w:tcPr>
          <w:p w14:paraId="0FF2EFB0"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75E1F41F"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Mongolia</w:t>
            </w:r>
          </w:p>
        </w:tc>
      </w:tr>
      <w:tr w:rsidR="00712DFB" w14:paraId="1D6F8AFC" w14:textId="77777777">
        <w:trPr>
          <w:trHeight w:val="227"/>
          <w:jc w:val="center"/>
        </w:trPr>
        <w:tc>
          <w:tcPr>
            <w:tcW w:w="3172" w:type="dxa"/>
            <w:tcBorders>
              <w:left w:val="single" w:sz="8" w:space="0" w:color="000000"/>
              <w:right w:val="single" w:sz="8" w:space="0" w:color="000000"/>
            </w:tcBorders>
            <w:shd w:val="clear" w:color="auto" w:fill="auto"/>
          </w:tcPr>
          <w:p w14:paraId="7ABA6A2A"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Lesotho</w:t>
            </w:r>
          </w:p>
        </w:tc>
        <w:tc>
          <w:tcPr>
            <w:tcW w:w="3482" w:type="dxa"/>
            <w:tcBorders>
              <w:left w:val="single" w:sz="8" w:space="0" w:color="000000"/>
              <w:right w:val="single" w:sz="8" w:space="0" w:color="000000"/>
            </w:tcBorders>
            <w:shd w:val="clear" w:color="auto" w:fill="auto"/>
          </w:tcPr>
          <w:p w14:paraId="5C87C0B9"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5EF94F99"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Morocco</w:t>
            </w:r>
          </w:p>
        </w:tc>
      </w:tr>
      <w:tr w:rsidR="00712DFB" w14:paraId="5EF2A16B" w14:textId="77777777">
        <w:trPr>
          <w:trHeight w:val="227"/>
          <w:jc w:val="center"/>
        </w:trPr>
        <w:tc>
          <w:tcPr>
            <w:tcW w:w="3172" w:type="dxa"/>
            <w:tcBorders>
              <w:left w:val="single" w:sz="8" w:space="0" w:color="000000"/>
              <w:right w:val="single" w:sz="8" w:space="0" w:color="000000"/>
            </w:tcBorders>
            <w:shd w:val="clear" w:color="auto" w:fill="auto"/>
          </w:tcPr>
          <w:p w14:paraId="5B339653"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Liberia</w:t>
            </w:r>
          </w:p>
        </w:tc>
        <w:tc>
          <w:tcPr>
            <w:tcW w:w="3482" w:type="dxa"/>
            <w:tcBorders>
              <w:left w:val="single" w:sz="8" w:space="0" w:color="000000"/>
              <w:right w:val="single" w:sz="8" w:space="0" w:color="000000"/>
            </w:tcBorders>
            <w:shd w:val="clear" w:color="auto" w:fill="auto"/>
          </w:tcPr>
          <w:p w14:paraId="651AD181"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50E43C85"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Nicaragua</w:t>
            </w:r>
          </w:p>
        </w:tc>
      </w:tr>
      <w:tr w:rsidR="00712DFB" w14:paraId="2C3043AB" w14:textId="77777777">
        <w:trPr>
          <w:trHeight w:val="227"/>
          <w:jc w:val="center"/>
        </w:trPr>
        <w:tc>
          <w:tcPr>
            <w:tcW w:w="3172" w:type="dxa"/>
            <w:tcBorders>
              <w:left w:val="single" w:sz="8" w:space="0" w:color="000000"/>
              <w:right w:val="single" w:sz="8" w:space="0" w:color="000000"/>
            </w:tcBorders>
            <w:shd w:val="clear" w:color="auto" w:fill="auto"/>
          </w:tcPr>
          <w:p w14:paraId="1D275D51"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Madagascar</w:t>
            </w:r>
          </w:p>
        </w:tc>
        <w:tc>
          <w:tcPr>
            <w:tcW w:w="3482" w:type="dxa"/>
            <w:tcBorders>
              <w:left w:val="single" w:sz="8" w:space="0" w:color="000000"/>
              <w:right w:val="single" w:sz="8" w:space="0" w:color="000000"/>
            </w:tcBorders>
            <w:shd w:val="clear" w:color="auto" w:fill="auto"/>
          </w:tcPr>
          <w:p w14:paraId="0A339EEE"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7964D445"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Nigeria</w:t>
            </w:r>
          </w:p>
        </w:tc>
      </w:tr>
      <w:tr w:rsidR="00712DFB" w14:paraId="03BE93E0" w14:textId="77777777">
        <w:trPr>
          <w:trHeight w:val="227"/>
          <w:jc w:val="center"/>
        </w:trPr>
        <w:tc>
          <w:tcPr>
            <w:tcW w:w="3172" w:type="dxa"/>
            <w:tcBorders>
              <w:left w:val="single" w:sz="8" w:space="0" w:color="000000"/>
              <w:right w:val="single" w:sz="8" w:space="0" w:color="000000"/>
            </w:tcBorders>
            <w:shd w:val="clear" w:color="auto" w:fill="auto"/>
          </w:tcPr>
          <w:p w14:paraId="52A0C07A"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Malawi</w:t>
            </w:r>
          </w:p>
        </w:tc>
        <w:tc>
          <w:tcPr>
            <w:tcW w:w="3482" w:type="dxa"/>
            <w:tcBorders>
              <w:left w:val="single" w:sz="8" w:space="0" w:color="000000"/>
              <w:right w:val="single" w:sz="8" w:space="0" w:color="000000"/>
            </w:tcBorders>
            <w:shd w:val="clear" w:color="auto" w:fill="auto"/>
          </w:tcPr>
          <w:p w14:paraId="7C04DB7D"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61653C13"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Pakistan</w:t>
            </w:r>
          </w:p>
        </w:tc>
      </w:tr>
      <w:tr w:rsidR="00712DFB" w14:paraId="27C577E0" w14:textId="77777777">
        <w:trPr>
          <w:trHeight w:val="227"/>
          <w:jc w:val="center"/>
        </w:trPr>
        <w:tc>
          <w:tcPr>
            <w:tcW w:w="3172" w:type="dxa"/>
            <w:tcBorders>
              <w:left w:val="single" w:sz="8" w:space="0" w:color="000000"/>
              <w:right w:val="single" w:sz="8" w:space="0" w:color="000000"/>
            </w:tcBorders>
            <w:shd w:val="clear" w:color="auto" w:fill="auto"/>
          </w:tcPr>
          <w:p w14:paraId="413BAC3A"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Mali</w:t>
            </w:r>
          </w:p>
        </w:tc>
        <w:tc>
          <w:tcPr>
            <w:tcW w:w="3482" w:type="dxa"/>
            <w:tcBorders>
              <w:left w:val="single" w:sz="8" w:space="0" w:color="000000"/>
              <w:right w:val="single" w:sz="8" w:space="0" w:color="000000"/>
            </w:tcBorders>
            <w:shd w:val="clear" w:color="auto" w:fill="auto"/>
          </w:tcPr>
          <w:p w14:paraId="294AFB39"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3C947E7E"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Papua New Guinea</w:t>
            </w:r>
          </w:p>
        </w:tc>
      </w:tr>
      <w:tr w:rsidR="00712DFB" w14:paraId="6C2BECE7" w14:textId="77777777">
        <w:trPr>
          <w:trHeight w:val="227"/>
          <w:jc w:val="center"/>
        </w:trPr>
        <w:tc>
          <w:tcPr>
            <w:tcW w:w="3172" w:type="dxa"/>
            <w:tcBorders>
              <w:left w:val="single" w:sz="8" w:space="0" w:color="000000"/>
              <w:right w:val="single" w:sz="8" w:space="0" w:color="000000"/>
            </w:tcBorders>
            <w:shd w:val="clear" w:color="auto" w:fill="auto"/>
          </w:tcPr>
          <w:p w14:paraId="5D948685"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Mauritania</w:t>
            </w:r>
          </w:p>
        </w:tc>
        <w:tc>
          <w:tcPr>
            <w:tcW w:w="3482" w:type="dxa"/>
            <w:tcBorders>
              <w:left w:val="single" w:sz="8" w:space="0" w:color="000000"/>
              <w:right w:val="single" w:sz="8" w:space="0" w:color="000000"/>
            </w:tcBorders>
            <w:shd w:val="clear" w:color="auto" w:fill="auto"/>
          </w:tcPr>
          <w:p w14:paraId="25F9745C"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6DF1B14E"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Philippines</w:t>
            </w:r>
          </w:p>
        </w:tc>
      </w:tr>
      <w:tr w:rsidR="00712DFB" w14:paraId="3B9BA87C" w14:textId="77777777">
        <w:trPr>
          <w:trHeight w:val="227"/>
          <w:jc w:val="center"/>
        </w:trPr>
        <w:tc>
          <w:tcPr>
            <w:tcW w:w="3172" w:type="dxa"/>
            <w:tcBorders>
              <w:left w:val="single" w:sz="8" w:space="0" w:color="000000"/>
              <w:right w:val="single" w:sz="8" w:space="0" w:color="000000"/>
            </w:tcBorders>
            <w:shd w:val="clear" w:color="auto" w:fill="auto"/>
          </w:tcPr>
          <w:p w14:paraId="6C2C4596"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Mozambique</w:t>
            </w:r>
          </w:p>
        </w:tc>
        <w:tc>
          <w:tcPr>
            <w:tcW w:w="3482" w:type="dxa"/>
            <w:tcBorders>
              <w:left w:val="single" w:sz="8" w:space="0" w:color="000000"/>
              <w:right w:val="single" w:sz="8" w:space="0" w:color="000000"/>
            </w:tcBorders>
            <w:shd w:val="clear" w:color="auto" w:fill="auto"/>
          </w:tcPr>
          <w:p w14:paraId="79768C71"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53F6BC1E"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Sri Lanka</w:t>
            </w:r>
          </w:p>
        </w:tc>
      </w:tr>
      <w:tr w:rsidR="00712DFB" w14:paraId="6337E872" w14:textId="77777777">
        <w:trPr>
          <w:trHeight w:val="227"/>
          <w:jc w:val="center"/>
        </w:trPr>
        <w:tc>
          <w:tcPr>
            <w:tcW w:w="3172" w:type="dxa"/>
            <w:tcBorders>
              <w:left w:val="single" w:sz="8" w:space="0" w:color="000000"/>
              <w:right w:val="single" w:sz="8" w:space="0" w:color="000000"/>
            </w:tcBorders>
            <w:shd w:val="clear" w:color="auto" w:fill="auto"/>
          </w:tcPr>
          <w:p w14:paraId="5D9B71DD"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Myanmar</w:t>
            </w:r>
          </w:p>
        </w:tc>
        <w:tc>
          <w:tcPr>
            <w:tcW w:w="3482" w:type="dxa"/>
            <w:tcBorders>
              <w:left w:val="single" w:sz="8" w:space="0" w:color="000000"/>
              <w:right w:val="single" w:sz="8" w:space="0" w:color="000000"/>
            </w:tcBorders>
            <w:shd w:val="clear" w:color="auto" w:fill="auto"/>
          </w:tcPr>
          <w:p w14:paraId="2F6C1CCE"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6199C56E"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Swaziland</w:t>
            </w:r>
          </w:p>
        </w:tc>
      </w:tr>
      <w:tr w:rsidR="00712DFB" w14:paraId="28C9990D" w14:textId="77777777">
        <w:trPr>
          <w:trHeight w:val="227"/>
          <w:jc w:val="center"/>
        </w:trPr>
        <w:tc>
          <w:tcPr>
            <w:tcW w:w="3172" w:type="dxa"/>
            <w:tcBorders>
              <w:left w:val="single" w:sz="8" w:space="0" w:color="000000"/>
              <w:right w:val="single" w:sz="8" w:space="0" w:color="000000"/>
            </w:tcBorders>
            <w:shd w:val="clear" w:color="auto" w:fill="auto"/>
          </w:tcPr>
          <w:p w14:paraId="72DD554C"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Nepal</w:t>
            </w:r>
          </w:p>
        </w:tc>
        <w:tc>
          <w:tcPr>
            <w:tcW w:w="3482" w:type="dxa"/>
            <w:tcBorders>
              <w:left w:val="single" w:sz="8" w:space="0" w:color="000000"/>
              <w:right w:val="single" w:sz="8" w:space="0" w:color="000000"/>
            </w:tcBorders>
            <w:shd w:val="clear" w:color="auto" w:fill="auto"/>
          </w:tcPr>
          <w:p w14:paraId="301E366D"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121ACA25"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Syrian Arab Republic</w:t>
            </w:r>
          </w:p>
        </w:tc>
      </w:tr>
      <w:tr w:rsidR="00712DFB" w14:paraId="6F96E5CE" w14:textId="77777777">
        <w:trPr>
          <w:trHeight w:val="227"/>
          <w:jc w:val="center"/>
        </w:trPr>
        <w:tc>
          <w:tcPr>
            <w:tcW w:w="3172" w:type="dxa"/>
            <w:tcBorders>
              <w:left w:val="single" w:sz="8" w:space="0" w:color="000000"/>
              <w:right w:val="single" w:sz="8" w:space="0" w:color="000000"/>
            </w:tcBorders>
            <w:shd w:val="clear" w:color="auto" w:fill="auto"/>
          </w:tcPr>
          <w:p w14:paraId="5901569F"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Niger</w:t>
            </w:r>
          </w:p>
        </w:tc>
        <w:tc>
          <w:tcPr>
            <w:tcW w:w="3482" w:type="dxa"/>
            <w:tcBorders>
              <w:left w:val="single" w:sz="8" w:space="0" w:color="000000"/>
              <w:right w:val="single" w:sz="8" w:space="0" w:color="000000"/>
            </w:tcBorders>
            <w:shd w:val="clear" w:color="auto" w:fill="auto"/>
          </w:tcPr>
          <w:p w14:paraId="2364F5DE"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733912E6"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Tajikistan</w:t>
            </w:r>
          </w:p>
        </w:tc>
      </w:tr>
      <w:tr w:rsidR="00712DFB" w14:paraId="121709BF" w14:textId="77777777">
        <w:trPr>
          <w:trHeight w:val="227"/>
          <w:jc w:val="center"/>
        </w:trPr>
        <w:tc>
          <w:tcPr>
            <w:tcW w:w="3172" w:type="dxa"/>
            <w:tcBorders>
              <w:left w:val="single" w:sz="8" w:space="0" w:color="000000"/>
              <w:right w:val="single" w:sz="8" w:space="0" w:color="000000"/>
            </w:tcBorders>
            <w:shd w:val="clear" w:color="auto" w:fill="auto"/>
          </w:tcPr>
          <w:p w14:paraId="0AFB118A"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Rwanda</w:t>
            </w:r>
          </w:p>
        </w:tc>
        <w:tc>
          <w:tcPr>
            <w:tcW w:w="3482" w:type="dxa"/>
            <w:tcBorders>
              <w:left w:val="single" w:sz="8" w:space="0" w:color="000000"/>
              <w:right w:val="single" w:sz="8" w:space="0" w:color="000000"/>
            </w:tcBorders>
            <w:shd w:val="clear" w:color="auto" w:fill="auto"/>
          </w:tcPr>
          <w:p w14:paraId="5CDC9ECB"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16C4AC6A"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Tokelau</w:t>
            </w:r>
          </w:p>
        </w:tc>
      </w:tr>
      <w:tr w:rsidR="00712DFB" w14:paraId="31C9D6D8" w14:textId="77777777">
        <w:trPr>
          <w:trHeight w:val="227"/>
          <w:jc w:val="center"/>
        </w:trPr>
        <w:tc>
          <w:tcPr>
            <w:tcW w:w="3172" w:type="dxa"/>
            <w:tcBorders>
              <w:left w:val="single" w:sz="8" w:space="0" w:color="000000"/>
              <w:right w:val="single" w:sz="8" w:space="0" w:color="000000"/>
            </w:tcBorders>
            <w:shd w:val="clear" w:color="auto" w:fill="auto"/>
          </w:tcPr>
          <w:p w14:paraId="18DD9073"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Sao Tome and Principe</w:t>
            </w:r>
          </w:p>
        </w:tc>
        <w:tc>
          <w:tcPr>
            <w:tcW w:w="3482" w:type="dxa"/>
            <w:tcBorders>
              <w:left w:val="single" w:sz="8" w:space="0" w:color="000000"/>
              <w:right w:val="single" w:sz="8" w:space="0" w:color="000000"/>
            </w:tcBorders>
            <w:shd w:val="clear" w:color="auto" w:fill="auto"/>
          </w:tcPr>
          <w:p w14:paraId="06FB37C4"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6E96FF37"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Tunisia</w:t>
            </w:r>
          </w:p>
        </w:tc>
      </w:tr>
      <w:tr w:rsidR="00712DFB" w14:paraId="15B7466E" w14:textId="77777777">
        <w:trPr>
          <w:trHeight w:val="227"/>
          <w:jc w:val="center"/>
        </w:trPr>
        <w:tc>
          <w:tcPr>
            <w:tcW w:w="3172" w:type="dxa"/>
            <w:tcBorders>
              <w:left w:val="single" w:sz="8" w:space="0" w:color="000000"/>
              <w:right w:val="single" w:sz="8" w:space="0" w:color="000000"/>
            </w:tcBorders>
            <w:shd w:val="clear" w:color="auto" w:fill="auto"/>
          </w:tcPr>
          <w:p w14:paraId="2743EBAB"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Senegal</w:t>
            </w:r>
          </w:p>
        </w:tc>
        <w:tc>
          <w:tcPr>
            <w:tcW w:w="3482" w:type="dxa"/>
            <w:tcBorders>
              <w:left w:val="single" w:sz="8" w:space="0" w:color="000000"/>
              <w:right w:val="single" w:sz="8" w:space="0" w:color="000000"/>
            </w:tcBorders>
            <w:shd w:val="clear" w:color="auto" w:fill="auto"/>
          </w:tcPr>
          <w:p w14:paraId="73B4D8BC"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7BEB876C"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Ukraine</w:t>
            </w:r>
          </w:p>
        </w:tc>
      </w:tr>
      <w:tr w:rsidR="00712DFB" w14:paraId="4140FF61" w14:textId="77777777">
        <w:trPr>
          <w:trHeight w:val="227"/>
          <w:jc w:val="center"/>
        </w:trPr>
        <w:tc>
          <w:tcPr>
            <w:tcW w:w="3172" w:type="dxa"/>
            <w:tcBorders>
              <w:left w:val="single" w:sz="8" w:space="0" w:color="000000"/>
              <w:right w:val="single" w:sz="8" w:space="0" w:color="000000"/>
            </w:tcBorders>
            <w:shd w:val="clear" w:color="auto" w:fill="auto"/>
          </w:tcPr>
          <w:p w14:paraId="331597BE"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Sierra Leone</w:t>
            </w:r>
          </w:p>
        </w:tc>
        <w:tc>
          <w:tcPr>
            <w:tcW w:w="3482" w:type="dxa"/>
            <w:tcBorders>
              <w:left w:val="single" w:sz="8" w:space="0" w:color="000000"/>
              <w:right w:val="single" w:sz="8" w:space="0" w:color="000000"/>
            </w:tcBorders>
            <w:shd w:val="clear" w:color="auto" w:fill="auto"/>
          </w:tcPr>
          <w:p w14:paraId="5E6B2D30"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50B16A1F"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Uzbekistan</w:t>
            </w:r>
          </w:p>
        </w:tc>
      </w:tr>
      <w:tr w:rsidR="00712DFB" w14:paraId="15AA1142" w14:textId="77777777">
        <w:trPr>
          <w:trHeight w:val="227"/>
          <w:jc w:val="center"/>
        </w:trPr>
        <w:tc>
          <w:tcPr>
            <w:tcW w:w="3172" w:type="dxa"/>
            <w:tcBorders>
              <w:left w:val="single" w:sz="8" w:space="0" w:color="000000"/>
              <w:right w:val="single" w:sz="8" w:space="0" w:color="000000"/>
            </w:tcBorders>
            <w:shd w:val="clear" w:color="auto" w:fill="auto"/>
          </w:tcPr>
          <w:p w14:paraId="7591F717"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Solomon Islands</w:t>
            </w:r>
          </w:p>
        </w:tc>
        <w:tc>
          <w:tcPr>
            <w:tcW w:w="3482" w:type="dxa"/>
            <w:tcBorders>
              <w:left w:val="single" w:sz="8" w:space="0" w:color="000000"/>
              <w:right w:val="single" w:sz="8" w:space="0" w:color="000000"/>
            </w:tcBorders>
            <w:shd w:val="clear" w:color="auto" w:fill="auto"/>
          </w:tcPr>
          <w:p w14:paraId="7BC118CD"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39E15C98"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Viet Nam</w:t>
            </w:r>
          </w:p>
        </w:tc>
      </w:tr>
      <w:tr w:rsidR="00712DFB" w14:paraId="3FF91D9C" w14:textId="77777777">
        <w:trPr>
          <w:trHeight w:val="227"/>
          <w:jc w:val="center"/>
        </w:trPr>
        <w:tc>
          <w:tcPr>
            <w:tcW w:w="3172" w:type="dxa"/>
            <w:tcBorders>
              <w:left w:val="single" w:sz="8" w:space="0" w:color="000000"/>
              <w:right w:val="single" w:sz="8" w:space="0" w:color="000000"/>
            </w:tcBorders>
            <w:shd w:val="clear" w:color="auto" w:fill="auto"/>
          </w:tcPr>
          <w:p w14:paraId="3864C2E1"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Somalia</w:t>
            </w:r>
          </w:p>
        </w:tc>
        <w:tc>
          <w:tcPr>
            <w:tcW w:w="3482" w:type="dxa"/>
            <w:tcBorders>
              <w:left w:val="single" w:sz="8" w:space="0" w:color="000000"/>
              <w:right w:val="single" w:sz="8" w:space="0" w:color="000000"/>
            </w:tcBorders>
            <w:shd w:val="clear" w:color="auto" w:fill="auto"/>
          </w:tcPr>
          <w:p w14:paraId="0C950A88"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4CC1C03F" w14:textId="77777777" w:rsidR="00712DFB" w:rsidRDefault="009E3227">
            <w:pPr>
              <w:widowControl w:val="0"/>
              <w:spacing w:before="48" w:after="48" w:line="360" w:lineRule="auto"/>
              <w:ind w:left="22"/>
              <w:rPr>
                <w:rFonts w:ascii="Arial" w:eastAsia="Times New Roman" w:hAnsi="Arial" w:cs="Arial"/>
                <w:sz w:val="22"/>
                <w:szCs w:val="22"/>
                <w:lang w:val="en-US"/>
              </w:rPr>
            </w:pPr>
            <w:r>
              <w:rPr>
                <w:rFonts w:ascii="Arial" w:eastAsia="Times New Roman" w:hAnsi="Arial" w:cs="Arial"/>
                <w:sz w:val="22"/>
                <w:szCs w:val="22"/>
                <w:lang w:val="en-US"/>
              </w:rPr>
              <w:t>West Bank and Gaza Strip</w:t>
            </w:r>
          </w:p>
        </w:tc>
      </w:tr>
      <w:tr w:rsidR="00712DFB" w14:paraId="388AE789" w14:textId="77777777">
        <w:trPr>
          <w:trHeight w:val="227"/>
          <w:jc w:val="center"/>
        </w:trPr>
        <w:tc>
          <w:tcPr>
            <w:tcW w:w="3172" w:type="dxa"/>
            <w:tcBorders>
              <w:left w:val="single" w:sz="8" w:space="0" w:color="000000"/>
              <w:right w:val="single" w:sz="8" w:space="0" w:color="000000"/>
            </w:tcBorders>
            <w:shd w:val="clear" w:color="auto" w:fill="auto"/>
          </w:tcPr>
          <w:p w14:paraId="52F1B2A7"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lastRenderedPageBreak/>
              <w:t>South Sudan</w:t>
            </w:r>
          </w:p>
        </w:tc>
        <w:tc>
          <w:tcPr>
            <w:tcW w:w="3482" w:type="dxa"/>
            <w:tcBorders>
              <w:left w:val="single" w:sz="8" w:space="0" w:color="000000"/>
              <w:right w:val="single" w:sz="8" w:space="0" w:color="000000"/>
            </w:tcBorders>
            <w:shd w:val="clear" w:color="auto" w:fill="auto"/>
          </w:tcPr>
          <w:p w14:paraId="1D5F875D"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74D8B454"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0A1FF8A9" w14:textId="77777777">
        <w:trPr>
          <w:trHeight w:val="227"/>
          <w:jc w:val="center"/>
        </w:trPr>
        <w:tc>
          <w:tcPr>
            <w:tcW w:w="3172" w:type="dxa"/>
            <w:tcBorders>
              <w:left w:val="single" w:sz="8" w:space="0" w:color="000000"/>
              <w:right w:val="single" w:sz="8" w:space="0" w:color="000000"/>
            </w:tcBorders>
            <w:shd w:val="clear" w:color="auto" w:fill="auto"/>
          </w:tcPr>
          <w:p w14:paraId="43E157B3"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Sudan</w:t>
            </w:r>
          </w:p>
        </w:tc>
        <w:tc>
          <w:tcPr>
            <w:tcW w:w="3482" w:type="dxa"/>
            <w:tcBorders>
              <w:left w:val="single" w:sz="8" w:space="0" w:color="000000"/>
              <w:right w:val="single" w:sz="8" w:space="0" w:color="000000"/>
            </w:tcBorders>
            <w:shd w:val="clear" w:color="auto" w:fill="auto"/>
          </w:tcPr>
          <w:p w14:paraId="36EE3B34"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6C62172D"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211F92D3" w14:textId="77777777">
        <w:trPr>
          <w:trHeight w:val="227"/>
          <w:jc w:val="center"/>
        </w:trPr>
        <w:tc>
          <w:tcPr>
            <w:tcW w:w="3172" w:type="dxa"/>
            <w:tcBorders>
              <w:left w:val="single" w:sz="8" w:space="0" w:color="000000"/>
              <w:right w:val="single" w:sz="8" w:space="0" w:color="000000"/>
            </w:tcBorders>
            <w:shd w:val="clear" w:color="auto" w:fill="auto"/>
          </w:tcPr>
          <w:p w14:paraId="079320AC"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Tanzania</w:t>
            </w:r>
          </w:p>
        </w:tc>
        <w:tc>
          <w:tcPr>
            <w:tcW w:w="3482" w:type="dxa"/>
            <w:tcBorders>
              <w:left w:val="single" w:sz="8" w:space="0" w:color="000000"/>
              <w:right w:val="single" w:sz="8" w:space="0" w:color="000000"/>
            </w:tcBorders>
            <w:shd w:val="clear" w:color="auto" w:fill="auto"/>
          </w:tcPr>
          <w:p w14:paraId="32591F95"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201D5A58"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0F80BCDB" w14:textId="77777777">
        <w:trPr>
          <w:trHeight w:val="227"/>
          <w:jc w:val="center"/>
        </w:trPr>
        <w:tc>
          <w:tcPr>
            <w:tcW w:w="3172" w:type="dxa"/>
            <w:tcBorders>
              <w:left w:val="single" w:sz="8" w:space="0" w:color="000000"/>
              <w:right w:val="single" w:sz="8" w:space="0" w:color="000000"/>
            </w:tcBorders>
            <w:shd w:val="clear" w:color="auto" w:fill="auto"/>
          </w:tcPr>
          <w:p w14:paraId="53506C9D"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Timor-Leste</w:t>
            </w:r>
          </w:p>
        </w:tc>
        <w:tc>
          <w:tcPr>
            <w:tcW w:w="3482" w:type="dxa"/>
            <w:tcBorders>
              <w:left w:val="single" w:sz="8" w:space="0" w:color="000000"/>
              <w:right w:val="single" w:sz="8" w:space="0" w:color="000000"/>
            </w:tcBorders>
            <w:shd w:val="clear" w:color="auto" w:fill="auto"/>
          </w:tcPr>
          <w:p w14:paraId="4F639335"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3A133FBB"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56EE8632" w14:textId="77777777">
        <w:trPr>
          <w:trHeight w:val="227"/>
          <w:jc w:val="center"/>
        </w:trPr>
        <w:tc>
          <w:tcPr>
            <w:tcW w:w="3172" w:type="dxa"/>
            <w:tcBorders>
              <w:left w:val="single" w:sz="8" w:space="0" w:color="000000"/>
              <w:right w:val="single" w:sz="8" w:space="0" w:color="000000"/>
            </w:tcBorders>
            <w:shd w:val="clear" w:color="auto" w:fill="auto"/>
          </w:tcPr>
          <w:p w14:paraId="58D9E1D1"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Togo</w:t>
            </w:r>
          </w:p>
        </w:tc>
        <w:tc>
          <w:tcPr>
            <w:tcW w:w="3482" w:type="dxa"/>
            <w:tcBorders>
              <w:left w:val="single" w:sz="8" w:space="0" w:color="000000"/>
              <w:right w:val="single" w:sz="8" w:space="0" w:color="000000"/>
            </w:tcBorders>
            <w:shd w:val="clear" w:color="auto" w:fill="auto"/>
          </w:tcPr>
          <w:p w14:paraId="39B8FAF9"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0880F974"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7E8768EA" w14:textId="77777777">
        <w:trPr>
          <w:trHeight w:val="227"/>
          <w:jc w:val="center"/>
        </w:trPr>
        <w:tc>
          <w:tcPr>
            <w:tcW w:w="3172" w:type="dxa"/>
            <w:tcBorders>
              <w:left w:val="single" w:sz="8" w:space="0" w:color="000000"/>
              <w:right w:val="single" w:sz="8" w:space="0" w:color="000000"/>
            </w:tcBorders>
            <w:shd w:val="clear" w:color="auto" w:fill="auto"/>
          </w:tcPr>
          <w:p w14:paraId="179F08B4"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Tuvalu</w:t>
            </w:r>
          </w:p>
        </w:tc>
        <w:tc>
          <w:tcPr>
            <w:tcW w:w="3482" w:type="dxa"/>
            <w:tcBorders>
              <w:left w:val="single" w:sz="8" w:space="0" w:color="000000"/>
              <w:right w:val="single" w:sz="8" w:space="0" w:color="000000"/>
            </w:tcBorders>
            <w:shd w:val="clear" w:color="auto" w:fill="auto"/>
          </w:tcPr>
          <w:p w14:paraId="4B1DA161"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4AC4E4B9"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02D0B59D" w14:textId="77777777">
        <w:trPr>
          <w:trHeight w:val="227"/>
          <w:jc w:val="center"/>
        </w:trPr>
        <w:tc>
          <w:tcPr>
            <w:tcW w:w="3172" w:type="dxa"/>
            <w:tcBorders>
              <w:left w:val="single" w:sz="8" w:space="0" w:color="000000"/>
              <w:right w:val="single" w:sz="8" w:space="0" w:color="000000"/>
            </w:tcBorders>
            <w:shd w:val="clear" w:color="auto" w:fill="auto"/>
          </w:tcPr>
          <w:p w14:paraId="2BD0E5CD"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Uganda</w:t>
            </w:r>
          </w:p>
        </w:tc>
        <w:tc>
          <w:tcPr>
            <w:tcW w:w="3482" w:type="dxa"/>
            <w:tcBorders>
              <w:left w:val="single" w:sz="8" w:space="0" w:color="000000"/>
              <w:right w:val="single" w:sz="8" w:space="0" w:color="000000"/>
            </w:tcBorders>
            <w:shd w:val="clear" w:color="auto" w:fill="auto"/>
          </w:tcPr>
          <w:p w14:paraId="080CA8A4"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68AE53C6"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66EA5C5E" w14:textId="77777777">
        <w:trPr>
          <w:trHeight w:val="227"/>
          <w:jc w:val="center"/>
        </w:trPr>
        <w:tc>
          <w:tcPr>
            <w:tcW w:w="3172" w:type="dxa"/>
            <w:tcBorders>
              <w:left w:val="single" w:sz="8" w:space="0" w:color="000000"/>
              <w:right w:val="single" w:sz="8" w:space="0" w:color="000000"/>
            </w:tcBorders>
            <w:shd w:val="clear" w:color="auto" w:fill="auto"/>
          </w:tcPr>
          <w:p w14:paraId="1BD403FB"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Vanuatu</w:t>
            </w:r>
          </w:p>
        </w:tc>
        <w:tc>
          <w:tcPr>
            <w:tcW w:w="3482" w:type="dxa"/>
            <w:tcBorders>
              <w:left w:val="single" w:sz="8" w:space="0" w:color="000000"/>
              <w:right w:val="single" w:sz="8" w:space="0" w:color="000000"/>
            </w:tcBorders>
            <w:shd w:val="clear" w:color="auto" w:fill="auto"/>
          </w:tcPr>
          <w:p w14:paraId="2FA973A7"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12C69261"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3DFECCD1" w14:textId="77777777">
        <w:trPr>
          <w:trHeight w:val="227"/>
          <w:jc w:val="center"/>
        </w:trPr>
        <w:tc>
          <w:tcPr>
            <w:tcW w:w="3172" w:type="dxa"/>
            <w:tcBorders>
              <w:left w:val="single" w:sz="8" w:space="0" w:color="000000"/>
              <w:right w:val="single" w:sz="8" w:space="0" w:color="000000"/>
            </w:tcBorders>
            <w:shd w:val="clear" w:color="auto" w:fill="auto"/>
          </w:tcPr>
          <w:p w14:paraId="47E666C7"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Yemen</w:t>
            </w:r>
          </w:p>
        </w:tc>
        <w:tc>
          <w:tcPr>
            <w:tcW w:w="3482" w:type="dxa"/>
            <w:tcBorders>
              <w:left w:val="single" w:sz="8" w:space="0" w:color="000000"/>
              <w:right w:val="single" w:sz="8" w:space="0" w:color="000000"/>
            </w:tcBorders>
            <w:shd w:val="clear" w:color="auto" w:fill="auto"/>
          </w:tcPr>
          <w:p w14:paraId="6D01B7F5"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right w:val="single" w:sz="8" w:space="0" w:color="000000"/>
            </w:tcBorders>
            <w:shd w:val="clear" w:color="auto" w:fill="auto"/>
          </w:tcPr>
          <w:p w14:paraId="75FB1FC5" w14:textId="77777777" w:rsidR="00712DFB" w:rsidRDefault="00712DFB">
            <w:pPr>
              <w:widowControl w:val="0"/>
              <w:spacing w:before="48" w:after="48" w:line="360" w:lineRule="auto"/>
              <w:rPr>
                <w:rFonts w:ascii="Arial" w:eastAsia="Times New Roman" w:hAnsi="Arial" w:cs="Arial"/>
                <w:sz w:val="22"/>
                <w:szCs w:val="22"/>
                <w:lang w:val="en-US"/>
              </w:rPr>
            </w:pPr>
          </w:p>
        </w:tc>
      </w:tr>
      <w:tr w:rsidR="00712DFB" w14:paraId="1C7738A9" w14:textId="77777777">
        <w:trPr>
          <w:trHeight w:val="227"/>
          <w:jc w:val="center"/>
        </w:trPr>
        <w:tc>
          <w:tcPr>
            <w:tcW w:w="3172" w:type="dxa"/>
            <w:tcBorders>
              <w:left w:val="single" w:sz="8" w:space="0" w:color="000000"/>
              <w:bottom w:val="single" w:sz="4" w:space="0" w:color="000000"/>
              <w:right w:val="single" w:sz="8" w:space="0" w:color="000000"/>
            </w:tcBorders>
            <w:shd w:val="clear" w:color="auto" w:fill="auto"/>
          </w:tcPr>
          <w:p w14:paraId="73043854" w14:textId="77777777" w:rsidR="00712DFB" w:rsidRDefault="009E3227">
            <w:pPr>
              <w:widowControl w:val="0"/>
              <w:spacing w:before="48" w:after="48" w:line="360" w:lineRule="auto"/>
              <w:ind w:left="23"/>
              <w:rPr>
                <w:rFonts w:ascii="Arial" w:eastAsia="Times New Roman" w:hAnsi="Arial" w:cs="Arial"/>
                <w:sz w:val="22"/>
                <w:szCs w:val="22"/>
                <w:lang w:val="en-US"/>
              </w:rPr>
            </w:pPr>
            <w:r>
              <w:rPr>
                <w:rFonts w:ascii="Arial" w:eastAsia="Times New Roman" w:hAnsi="Arial" w:cs="Arial"/>
                <w:sz w:val="22"/>
                <w:szCs w:val="22"/>
                <w:lang w:val="en-US"/>
              </w:rPr>
              <w:t>Zambia</w:t>
            </w:r>
          </w:p>
        </w:tc>
        <w:tc>
          <w:tcPr>
            <w:tcW w:w="3482" w:type="dxa"/>
            <w:tcBorders>
              <w:left w:val="single" w:sz="8" w:space="0" w:color="000000"/>
              <w:bottom w:val="single" w:sz="4" w:space="0" w:color="000000"/>
              <w:right w:val="single" w:sz="8" w:space="0" w:color="000000"/>
            </w:tcBorders>
            <w:shd w:val="clear" w:color="auto" w:fill="auto"/>
          </w:tcPr>
          <w:p w14:paraId="03F1D685" w14:textId="77777777" w:rsidR="00712DFB" w:rsidRDefault="00712DFB">
            <w:pPr>
              <w:widowControl w:val="0"/>
              <w:spacing w:before="48" w:after="48" w:line="360" w:lineRule="auto"/>
              <w:rPr>
                <w:rFonts w:ascii="Arial" w:eastAsia="Times New Roman" w:hAnsi="Arial" w:cs="Arial"/>
                <w:sz w:val="22"/>
                <w:szCs w:val="22"/>
                <w:lang w:val="en-US"/>
              </w:rPr>
            </w:pPr>
          </w:p>
        </w:tc>
        <w:tc>
          <w:tcPr>
            <w:tcW w:w="3684" w:type="dxa"/>
            <w:tcBorders>
              <w:left w:val="single" w:sz="8" w:space="0" w:color="000000"/>
              <w:bottom w:val="single" w:sz="4" w:space="0" w:color="000000"/>
              <w:right w:val="single" w:sz="8" w:space="0" w:color="000000"/>
            </w:tcBorders>
            <w:shd w:val="clear" w:color="auto" w:fill="auto"/>
          </w:tcPr>
          <w:p w14:paraId="6FBF6449" w14:textId="77777777" w:rsidR="00712DFB" w:rsidRDefault="00712DFB">
            <w:pPr>
              <w:widowControl w:val="0"/>
              <w:spacing w:before="48" w:after="48" w:line="360" w:lineRule="auto"/>
              <w:rPr>
                <w:rFonts w:ascii="Arial" w:eastAsia="Times New Roman" w:hAnsi="Arial" w:cs="Arial"/>
                <w:sz w:val="22"/>
                <w:szCs w:val="22"/>
                <w:lang w:val="en-US"/>
              </w:rPr>
            </w:pPr>
          </w:p>
        </w:tc>
      </w:tr>
    </w:tbl>
    <w:p w14:paraId="24C573DA" w14:textId="77777777" w:rsidR="00712DFB" w:rsidRDefault="00712DFB">
      <w:pPr>
        <w:widowControl w:val="0"/>
        <w:tabs>
          <w:tab w:val="left" w:pos="411"/>
        </w:tabs>
        <w:spacing w:before="29" w:line="360" w:lineRule="auto"/>
        <w:ind w:right="159"/>
        <w:jc w:val="both"/>
        <w:rPr>
          <w:rFonts w:ascii="Arial" w:eastAsia="Times New Roman" w:hAnsi="Arial" w:cs="Arial"/>
          <w:sz w:val="22"/>
          <w:szCs w:val="22"/>
          <w:lang w:val="en-US"/>
        </w:rPr>
      </w:pPr>
    </w:p>
    <w:p w14:paraId="45FA3E79" w14:textId="77777777" w:rsidR="00712DFB" w:rsidRPr="009E3227" w:rsidRDefault="009E3227">
      <w:pPr>
        <w:widowControl w:val="0"/>
        <w:tabs>
          <w:tab w:val="left" w:pos="411"/>
        </w:tabs>
        <w:spacing w:before="29" w:line="360" w:lineRule="auto"/>
        <w:ind w:left="-567" w:right="159"/>
        <w:rPr>
          <w:lang w:val="fr-CH"/>
        </w:rPr>
      </w:pPr>
      <w:r>
        <w:rPr>
          <w:rFonts w:ascii="Arial" w:eastAsia="Times New Roman" w:hAnsi="Arial" w:cs="Arial"/>
          <w:sz w:val="22"/>
          <w:szCs w:val="22"/>
          <w:lang w:val="fr-CH"/>
        </w:rPr>
        <w:t xml:space="preserve">Sources: </w:t>
      </w:r>
      <w:hyperlink r:id="rId17">
        <w:r>
          <w:rPr>
            <w:rStyle w:val="InternetLink"/>
            <w:rFonts w:ascii="Arial" w:eastAsia="Times New Roman" w:hAnsi="Arial" w:cs="Arial"/>
            <w:sz w:val="22"/>
            <w:szCs w:val="22"/>
            <w:lang w:val="fr-CH"/>
          </w:rPr>
          <w:t>http://www.oecd.org/dac/financing-sustainable-development/development-finance-standards/DAC_List_ODA_Recipients2018to2020_flows_En.pdf</w:t>
        </w:r>
      </w:hyperlink>
    </w:p>
    <w:sectPr w:rsidR="00712DFB" w:rsidRPr="009E3227">
      <w:headerReference w:type="default" r:id="rId18"/>
      <w:footerReference w:type="default" r:id="rId19"/>
      <w:pgSz w:w="11906" w:h="16838"/>
      <w:pgMar w:top="926" w:right="1134" w:bottom="1440" w:left="1440" w:header="624"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CEE8F" w14:textId="77777777" w:rsidR="00320F6E" w:rsidRDefault="00320F6E">
      <w:pPr>
        <w:spacing w:after="0" w:line="240" w:lineRule="auto"/>
      </w:pPr>
      <w:r>
        <w:separator/>
      </w:r>
    </w:p>
  </w:endnote>
  <w:endnote w:type="continuationSeparator" w:id="0">
    <w:p w14:paraId="72581D64" w14:textId="77777777" w:rsidR="00320F6E" w:rsidRDefault="0032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TH Light">
    <w:altName w:val="Times New Roman"/>
    <w:panose1 w:val="020B0604020202020204"/>
    <w:charset w:val="01"/>
    <w:family w:val="roman"/>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SC Regular">
    <w:panose1 w:val="020B0604020202020204"/>
    <w:charset w:val="00"/>
    <w:family w:val="roman"/>
    <w:notTrueType/>
    <w:pitch w:val="default"/>
  </w:font>
  <w:font w:name="Noto Sans Devanagar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457" w14:textId="77777777" w:rsidR="00712DFB" w:rsidRDefault="009E3227">
    <w:pPr>
      <w:pStyle w:val="Footer"/>
    </w:pPr>
    <w:r>
      <w:rPr>
        <w:rFonts w:ascii="Arial" w:hAnsi="Arial" w:cs="Arial"/>
        <w:sz w:val="16"/>
      </w:rPr>
      <w:t>JP/20.01.2020</w:t>
    </w:r>
    <w:r>
      <w:rPr>
        <w:rFonts w:ascii="Arial" w:hAnsi="Arial" w:cs="Arial"/>
        <w:sz w:val="16"/>
      </w:rPr>
      <w:tab/>
    </w:r>
    <w:r>
      <w:rPr>
        <w:rFonts w:ascii="Arial" w:hAnsi="Arial" w:cs="Arial"/>
        <w:sz w:val="16"/>
      </w:rPr>
      <w:tab/>
    </w:r>
    <w:r>
      <w:rPr>
        <w:rFonts w:ascii="Arial" w:hAnsi="Arial" w:cs="Arial"/>
        <w:sz w:val="16"/>
      </w:rPr>
      <w:fldChar w:fldCharType="begin"/>
    </w:r>
    <w:r>
      <w:rPr>
        <w:rFonts w:ascii="Arial" w:hAnsi="Arial" w:cs="Arial"/>
        <w:sz w:val="16"/>
      </w:rPr>
      <w:instrText>PAGE</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p w14:paraId="3AD8BEF9" w14:textId="77777777" w:rsidR="00712DFB" w:rsidRDefault="0071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A472" w14:textId="77777777" w:rsidR="00320F6E" w:rsidRDefault="00320F6E">
      <w:r>
        <w:separator/>
      </w:r>
    </w:p>
  </w:footnote>
  <w:footnote w:type="continuationSeparator" w:id="0">
    <w:p w14:paraId="29483E15" w14:textId="77777777" w:rsidR="00320F6E" w:rsidRDefault="00320F6E">
      <w:r>
        <w:continuationSeparator/>
      </w:r>
    </w:p>
  </w:footnote>
  <w:footnote w:id="1">
    <w:p w14:paraId="159C319E" w14:textId="77777777" w:rsidR="00712DFB" w:rsidRDefault="009E3227">
      <w:pPr>
        <w:pStyle w:val="FootnoteText"/>
        <w:rPr>
          <w:sz w:val="18"/>
          <w:szCs w:val="18"/>
        </w:rPr>
      </w:pPr>
      <w:r>
        <w:rPr>
          <w:rStyle w:val="FootnoteCharacters"/>
        </w:rPr>
        <w:footnoteRef/>
      </w:r>
      <w:r>
        <w:rPr>
          <w:sz w:val="18"/>
          <w:szCs w:val="18"/>
        </w:rPr>
        <w:tab/>
        <w:t xml:space="preserve"> This does not include MSc or Doctoral study programmes.</w:t>
      </w:r>
    </w:p>
  </w:footnote>
  <w:footnote w:id="2">
    <w:p w14:paraId="242836A5" w14:textId="77777777" w:rsidR="00712DFB" w:rsidRDefault="009E3227">
      <w:pPr>
        <w:pStyle w:val="FootnoteText"/>
      </w:pPr>
      <w:r>
        <w:rPr>
          <w:rStyle w:val="FootnoteCharacters"/>
        </w:rPr>
        <w:footnoteRef/>
      </w:r>
      <w:r>
        <w:rPr>
          <w:rStyle w:val="FootnoteCharacters"/>
          <w:sz w:val="18"/>
          <w:szCs w:val="20"/>
        </w:rPr>
        <w:tab/>
      </w:r>
      <w:r>
        <w:rPr>
          <w:sz w:val="18"/>
          <w:szCs w:val="20"/>
        </w:rPr>
        <w:t xml:space="preserve"> </w:t>
      </w:r>
      <w:bookmarkStart w:id="0" w:name="__DdeLink__742_1259140386"/>
      <w:r>
        <w:rPr>
          <w:sz w:val="18"/>
          <w:szCs w:val="20"/>
        </w:rPr>
        <w:t>https://www.ethz.ch/content/associates/continuing-education/en/programme-und-kurse/angebot-nach-programmart.html</w:t>
      </w:r>
      <w:bookmarkEnd w:id="0"/>
    </w:p>
  </w:footnote>
  <w:footnote w:id="3">
    <w:p w14:paraId="35C50CEB" w14:textId="77777777" w:rsidR="00712DFB" w:rsidRDefault="009E3227">
      <w:pPr>
        <w:pStyle w:val="FootnoteText"/>
      </w:pPr>
      <w:r>
        <w:rPr>
          <w:rStyle w:val="FootnoteCharacters"/>
        </w:rPr>
        <w:footnoteRef/>
      </w:r>
      <w:r>
        <w:rPr>
          <w:rStyle w:val="FootnoteCharacters"/>
          <w:sz w:val="22"/>
        </w:rPr>
        <w:tab/>
      </w:r>
      <w:r>
        <w:t xml:space="preserve"> </w:t>
      </w:r>
      <w:r>
        <w:rPr>
          <w:sz w:val="18"/>
          <w:szCs w:val="20"/>
        </w:rPr>
        <w:t>Expenses for flight tickets and visa fees are reimbursed in cash once the</w:t>
      </w:r>
      <w:r>
        <w:rPr>
          <w:sz w:val="18"/>
        </w:rPr>
        <w:t xml:space="preserve"> awarded student has arrived in Switzerland. </w:t>
      </w:r>
    </w:p>
  </w:footnote>
  <w:footnote w:id="4">
    <w:p w14:paraId="638D56F4" w14:textId="77777777" w:rsidR="00712DFB" w:rsidRDefault="009E3227">
      <w:pPr>
        <w:pStyle w:val="FootnoteText"/>
      </w:pPr>
      <w:r>
        <w:rPr>
          <w:rStyle w:val="FootnoteCharacters"/>
        </w:rPr>
        <w:footnoteRef/>
      </w:r>
      <w:r>
        <w:rPr>
          <w:rStyle w:val="FootnoteCharacters"/>
          <w:sz w:val="18"/>
        </w:rPr>
        <w:tab/>
      </w:r>
      <w:r>
        <w:t xml:space="preserve"> </w:t>
      </w:r>
      <w:r>
        <w:rPr>
          <w:sz w:val="18"/>
          <w:szCs w:val="20"/>
        </w:rPr>
        <w:t>In case there are several length of study periods, always the shortest study period will be considered.</w:t>
      </w:r>
    </w:p>
  </w:footnote>
  <w:footnote w:id="5">
    <w:p w14:paraId="404DC8B3" w14:textId="77777777" w:rsidR="00712DFB" w:rsidRDefault="009E3227">
      <w:pPr>
        <w:pStyle w:val="FootnoteText"/>
      </w:pPr>
      <w:r>
        <w:rPr>
          <w:rStyle w:val="FootnoteCharacters"/>
        </w:rPr>
        <w:footnoteRef/>
      </w:r>
      <w:r>
        <w:rPr>
          <w:sz w:val="14"/>
          <w:szCs w:val="20"/>
        </w:rPr>
        <w:tab/>
      </w:r>
      <w:r>
        <w:rPr>
          <w:sz w:val="18"/>
          <w:szCs w:val="20"/>
        </w:rPr>
        <w:t xml:space="preserve"> The monthly living allowances will be disbursed in cash at the cashier of ETH Zurich at the beginning of every month.</w:t>
      </w:r>
    </w:p>
  </w:footnote>
  <w:footnote w:id="6">
    <w:p w14:paraId="031950C0" w14:textId="77777777" w:rsidR="00712DFB" w:rsidRDefault="009E3227">
      <w:pPr>
        <w:pStyle w:val="FootnoteText"/>
      </w:pPr>
      <w:r>
        <w:rPr>
          <w:rStyle w:val="FootnoteCharacters"/>
        </w:rPr>
        <w:footnoteRef/>
      </w:r>
      <w:r>
        <w:rPr>
          <w:rStyle w:val="FootnoteCharacters"/>
          <w:sz w:val="22"/>
        </w:rPr>
        <w:tab/>
      </w:r>
      <w:r>
        <w:rPr>
          <w:sz w:val="22"/>
        </w:rPr>
        <w:t xml:space="preserve"> </w:t>
      </w:r>
      <w:r>
        <w:rPr>
          <w:sz w:val="18"/>
        </w:rPr>
        <w:t>http://www.oecd.org/dac/financing-sustainable-development/development-finance-standards/DAC_List_ODA_Recipients2018to2020_flows_En.pdf</w:t>
      </w:r>
    </w:p>
  </w:footnote>
  <w:footnote w:id="7">
    <w:p w14:paraId="7D3B816E" w14:textId="77777777" w:rsidR="00712DFB" w:rsidRDefault="009E3227">
      <w:pPr>
        <w:pStyle w:val="FootnoteText"/>
      </w:pPr>
      <w:r>
        <w:rPr>
          <w:rStyle w:val="FootnoteCharacters"/>
        </w:rPr>
        <w:footnoteRef/>
      </w:r>
      <w:r>
        <w:rPr>
          <w:rStyle w:val="FootnoteCharacters"/>
        </w:rPr>
        <w:tab/>
      </w:r>
      <w:r>
        <w:t xml:space="preserve"> </w:t>
      </w:r>
      <w:r>
        <w:rPr>
          <w:sz w:val="18"/>
        </w:rPr>
        <w:t>CV has to include d</w:t>
      </w:r>
      <w:r>
        <w:rPr>
          <w:rFonts w:cs="Arial"/>
          <w:sz w:val="18"/>
        </w:rPr>
        <w:t>ate of birth, gender and nationality.</w:t>
      </w:r>
      <w:r>
        <w:rPr>
          <w:rFonts w:cs="Arial"/>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64DC" w14:textId="77777777" w:rsidR="00712DFB" w:rsidRDefault="009E3227">
    <w:pPr>
      <w:spacing w:after="0"/>
      <w:rPr>
        <w:b/>
        <w:lang w:val="de-CH"/>
      </w:rPr>
    </w:pPr>
    <w:r>
      <w:rPr>
        <w:b/>
        <w:noProof/>
        <w:lang w:val="de-CH" w:eastAsia="de-CH"/>
      </w:rPr>
      <w:drawing>
        <wp:anchor distT="0" distB="0" distL="114300" distR="114300" simplePos="0" relativeHeight="22" behindDoc="1" locked="0" layoutInCell="1" allowOverlap="1" wp14:anchorId="25C9F07F" wp14:editId="4F1C0AA2">
          <wp:simplePos x="0" y="0"/>
          <wp:positionH relativeFrom="margin">
            <wp:posOffset>-112395</wp:posOffset>
          </wp:positionH>
          <wp:positionV relativeFrom="margin">
            <wp:posOffset>-1923415</wp:posOffset>
          </wp:positionV>
          <wp:extent cx="2228215" cy="597535"/>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2228215" cy="597535"/>
                  </a:xfrm>
                  <a:prstGeom prst="rect">
                    <a:avLst/>
                  </a:prstGeom>
                </pic:spPr>
              </pic:pic>
            </a:graphicData>
          </a:graphic>
        </wp:anchor>
      </w:drawing>
    </w:r>
    <w:r>
      <w:rPr>
        <w:noProof/>
        <w:lang w:val="de-CH" w:eastAsia="de-CH"/>
      </w:rPr>
      <mc:AlternateContent>
        <mc:Choice Requires="wps">
          <w:drawing>
            <wp:anchor distT="0" distB="0" distL="0" distR="0" simplePos="0" relativeHeight="8" behindDoc="0" locked="0" layoutInCell="1" allowOverlap="1" wp14:anchorId="01D0C22C" wp14:editId="40B5B2E1">
              <wp:simplePos x="0" y="0"/>
              <wp:positionH relativeFrom="margin">
                <wp:posOffset>0</wp:posOffset>
              </wp:positionH>
              <wp:positionV relativeFrom="page">
                <wp:posOffset>360680</wp:posOffset>
              </wp:positionV>
              <wp:extent cx="6486525" cy="151511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6486525" cy="1515110"/>
                      </a:xfrm>
                      <a:prstGeom prst="rect">
                        <a:avLst/>
                      </a:prstGeom>
                    </wps:spPr>
                    <wps:txbx>
                      <w:txbxContent>
                        <w:tbl>
                          <w:tblPr>
                            <w:tblW w:w="10215" w:type="dxa"/>
                            <w:tblCellMar>
                              <w:left w:w="0" w:type="dxa"/>
                              <w:right w:w="0" w:type="dxa"/>
                            </w:tblCellMar>
                            <w:tblLook w:val="04A0" w:firstRow="1" w:lastRow="0" w:firstColumn="1" w:lastColumn="0" w:noHBand="0" w:noVBand="1"/>
                          </w:tblPr>
                          <w:tblGrid>
                            <w:gridCol w:w="6380"/>
                            <w:gridCol w:w="3835"/>
                          </w:tblGrid>
                          <w:tr w:rsidR="00712DFB" w:rsidRPr="0003745C" w14:paraId="1C5E7541" w14:textId="77777777">
                            <w:trPr>
                              <w:cantSplit/>
                              <w:trHeight w:val="2126"/>
                            </w:trPr>
                            <w:tc>
                              <w:tcPr>
                                <w:tcW w:w="6379" w:type="dxa"/>
                                <w:shd w:val="clear" w:color="auto" w:fill="auto"/>
                              </w:tcPr>
                              <w:p w14:paraId="558E2FDC" w14:textId="77777777" w:rsidR="00712DFB" w:rsidRDefault="00712DFB">
                                <w:pPr>
                                  <w:spacing w:after="0"/>
                                  <w:rPr>
                                    <w:b/>
                                    <w:lang w:val="de-CH"/>
                                  </w:rPr>
                                </w:pPr>
                              </w:p>
                              <w:p w14:paraId="4ACEFCE3" w14:textId="77777777" w:rsidR="00712DFB" w:rsidRDefault="00712DFB">
                                <w:pPr>
                                  <w:rPr>
                                    <w:lang w:val="de-CH"/>
                                  </w:rPr>
                                </w:pPr>
                              </w:p>
                              <w:p w14:paraId="01C874DF" w14:textId="77777777" w:rsidR="00712DFB" w:rsidRDefault="00712DFB">
                                <w:pPr>
                                  <w:rPr>
                                    <w:lang w:val="de-CH"/>
                                  </w:rPr>
                                </w:pPr>
                              </w:p>
                              <w:p w14:paraId="023851C7" w14:textId="77777777" w:rsidR="00712DFB" w:rsidRDefault="00712DFB">
                                <w:pPr>
                                  <w:rPr>
                                    <w:lang w:val="de-CH"/>
                                  </w:rPr>
                                </w:pPr>
                              </w:p>
                              <w:p w14:paraId="45A5ECB4" w14:textId="77777777" w:rsidR="00712DFB" w:rsidRDefault="00712DFB">
                                <w:pPr>
                                  <w:tabs>
                                    <w:tab w:val="left" w:pos="1032"/>
                                  </w:tabs>
                                  <w:rPr>
                                    <w:lang w:val="de-CH"/>
                                  </w:rPr>
                                </w:pPr>
                                <w:bookmarkStart w:id="2" w:name="__UnoMark__723_1259140386"/>
                                <w:bookmarkEnd w:id="2"/>
                              </w:p>
                            </w:tc>
                            <w:tc>
                              <w:tcPr>
                                <w:tcW w:w="3835" w:type="dxa"/>
                                <w:shd w:val="clear" w:color="auto" w:fill="auto"/>
                              </w:tcPr>
                              <w:p w14:paraId="097682B7" w14:textId="77777777" w:rsidR="00712DFB" w:rsidRDefault="009E3227">
                                <w:pPr>
                                  <w:pStyle w:val="AbsEinheit"/>
                                </w:pPr>
                                <w:bookmarkStart w:id="3" w:name="__UnoMark__724_1259140386"/>
                                <w:bookmarkEnd w:id="3"/>
                                <w:r>
                                  <w:rPr>
                                    <w:noProof/>
                                    <w:lang w:val="de-CH" w:eastAsia="de-CH"/>
                                  </w:rPr>
                                  <w:drawing>
                                    <wp:inline distT="0" distB="0" distL="0" distR="7620" wp14:anchorId="40A2D1FF" wp14:editId="415EE7E6">
                                      <wp:extent cx="1078230" cy="2711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
                                              <a:stretch>
                                                <a:fillRect/>
                                              </a:stretch>
                                            </pic:blipFill>
                                            <pic:spPr bwMode="auto">
                                              <a:xfrm>
                                                <a:off x="0" y="0"/>
                                                <a:ext cx="1078230" cy="271145"/>
                                              </a:xfrm>
                                              <a:prstGeom prst="rect">
                                                <a:avLst/>
                                              </a:prstGeom>
                                            </pic:spPr>
                                          </pic:pic>
                                        </a:graphicData>
                                      </a:graphic>
                                    </wp:inline>
                                  </w:drawing>
                                </w:r>
                              </w:p>
                              <w:p w14:paraId="228163B3" w14:textId="77777777" w:rsidR="00712DFB" w:rsidRDefault="009E3227">
                                <w:pPr>
                                  <w:pStyle w:val="AbsEinheit"/>
                                </w:pPr>
                                <w:r>
                                  <w:t>ETH for Development (ETH4D)</w:t>
                                </w:r>
                              </w:p>
                              <w:p w14:paraId="58DA8CDD" w14:textId="77777777" w:rsidR="00712DFB" w:rsidRPr="009E3227" w:rsidRDefault="009E3227">
                                <w:pPr>
                                  <w:pStyle w:val="AbsAdresse"/>
                                  <w:rPr>
                                    <w:lang w:val="en-GB"/>
                                  </w:rPr>
                                </w:pPr>
                                <w:r>
                                  <w:rPr>
                                    <w:lang w:val="en-GB"/>
                                  </w:rPr>
                                  <w:t>ETH Zurich</w:t>
                                </w:r>
                              </w:p>
                              <w:p w14:paraId="535AD506" w14:textId="77777777" w:rsidR="00712DFB" w:rsidRDefault="009E3227">
                                <w:pPr>
                                  <w:pStyle w:val="AbsAdresse"/>
                                </w:pPr>
                                <w:r>
                                  <w:t xml:space="preserve">8092 </w:t>
                                </w:r>
                                <w:proofErr w:type="spellStart"/>
                                <w:r>
                                  <w:t>Zurich</w:t>
                                </w:r>
                                <w:proofErr w:type="spellEnd"/>
                                <w:r>
                                  <w:t xml:space="preserve">, </w:t>
                                </w:r>
                                <w:proofErr w:type="spellStart"/>
                                <w:r>
                                  <w:t>Switzerland</w:t>
                                </w:r>
                                <w:proofErr w:type="spellEnd"/>
                              </w:p>
                              <w:p w14:paraId="5EAB1FBE" w14:textId="77777777" w:rsidR="00712DFB" w:rsidRDefault="00712DFB">
                                <w:pPr>
                                  <w:pStyle w:val="AbsAdresse"/>
                                </w:pPr>
                              </w:p>
                              <w:p w14:paraId="65EDB0AF" w14:textId="77777777" w:rsidR="00712DFB" w:rsidRDefault="009E3227">
                                <w:pPr>
                                  <w:pStyle w:val="AbsAdresse"/>
                                </w:pPr>
                                <w:r>
                                  <w:t>www.eth4d.ethz.ch</w:t>
                                </w:r>
                              </w:p>
                              <w:p w14:paraId="6AA022A8" w14:textId="77777777" w:rsidR="00712DFB" w:rsidRDefault="00712DFB">
                                <w:pPr>
                                  <w:pStyle w:val="AbsAdresse"/>
                                  <w:rPr>
                                    <w:b/>
                                  </w:rPr>
                                </w:pPr>
                              </w:p>
                            </w:tc>
                          </w:tr>
                        </w:tbl>
                        <w:p w14:paraId="6EC4F981" w14:textId="77777777" w:rsidR="00FE1BDA" w:rsidRPr="009E3227" w:rsidRDefault="00FE1BDA">
                          <w:pPr>
                            <w:rPr>
                              <w:lang w:val="de-CH"/>
                            </w:rPr>
                          </w:pPr>
                        </w:p>
                      </w:txbxContent>
                    </wps:txbx>
                    <wps:bodyPr lIns="0" tIns="0" rIns="0" bIns="0" anchor="t">
                      <a:spAutoFit/>
                    </wps:bodyPr>
                  </wps:wsp>
                </a:graphicData>
              </a:graphic>
            </wp:anchor>
          </w:drawing>
        </mc:Choice>
        <mc:Fallback>
          <w:pict>
            <v:shapetype w14:anchorId="01D0C22C" id="_x0000_t202" coordsize="21600,21600" o:spt="202" path="m,l,21600r21600,l21600,xe">
              <v:stroke joinstyle="miter"/>
              <v:path gradientshapeok="t" o:connecttype="rect"/>
            </v:shapetype>
            <v:shape id="Frame1" o:spid="_x0000_s1026" type="#_x0000_t202" style="position:absolute;margin-left:0;margin-top:28.4pt;width:510.75pt;height:119.3pt;z-index: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" filled="f" stroked="f">
              <v:textbox style="mso-fit-shape-to-text:t" inset="0,0,0,0">
                <w:txbxContent>
                  <w:tbl>
                    <w:tblPr>
                      <w:tblW w:w="10215" w:type="dxa"/>
                      <w:tblCellMar>
                        <w:left w:w="0" w:type="dxa"/>
                        <w:right w:w="0" w:type="dxa"/>
                      </w:tblCellMar>
                      <w:tblLook w:val="04A0" w:firstRow="1" w:lastRow="0" w:firstColumn="1" w:lastColumn="0" w:noHBand="0" w:noVBand="1"/>
                    </w:tblPr>
                    <w:tblGrid>
                      <w:gridCol w:w="6380"/>
                      <w:gridCol w:w="3835"/>
                    </w:tblGrid>
                    <w:tr w:rsidR="00712DFB" w:rsidRPr="0003745C" w14:paraId="1C5E7541" w14:textId="77777777">
                      <w:trPr>
                        <w:cantSplit/>
                        <w:trHeight w:val="2126"/>
                      </w:trPr>
                      <w:tc>
                        <w:tcPr>
                          <w:tcW w:w="6379" w:type="dxa"/>
                          <w:shd w:val="clear" w:color="auto" w:fill="auto"/>
                        </w:tcPr>
                        <w:p w14:paraId="558E2FDC" w14:textId="77777777" w:rsidR="00712DFB" w:rsidRDefault="00712DFB">
                          <w:pPr>
                            <w:spacing w:after="0"/>
                            <w:rPr>
                              <w:b/>
                              <w:lang w:val="de-CH"/>
                            </w:rPr>
                          </w:pPr>
                        </w:p>
                        <w:p w14:paraId="4ACEFCE3" w14:textId="77777777" w:rsidR="00712DFB" w:rsidRDefault="00712DFB">
                          <w:pPr>
                            <w:rPr>
                              <w:lang w:val="de-CH"/>
                            </w:rPr>
                          </w:pPr>
                        </w:p>
                        <w:p w14:paraId="01C874DF" w14:textId="77777777" w:rsidR="00712DFB" w:rsidRDefault="00712DFB">
                          <w:pPr>
                            <w:rPr>
                              <w:lang w:val="de-CH"/>
                            </w:rPr>
                          </w:pPr>
                        </w:p>
                        <w:p w14:paraId="023851C7" w14:textId="77777777" w:rsidR="00712DFB" w:rsidRDefault="00712DFB">
                          <w:pPr>
                            <w:rPr>
                              <w:lang w:val="de-CH"/>
                            </w:rPr>
                          </w:pPr>
                        </w:p>
                        <w:p w14:paraId="45A5ECB4" w14:textId="77777777" w:rsidR="00712DFB" w:rsidRDefault="00712DFB">
                          <w:pPr>
                            <w:tabs>
                              <w:tab w:val="left" w:pos="1032"/>
                            </w:tabs>
                            <w:rPr>
                              <w:lang w:val="de-CH"/>
                            </w:rPr>
                          </w:pPr>
                          <w:bookmarkStart w:id="4" w:name="__UnoMark__723_1259140386"/>
                          <w:bookmarkEnd w:id="4"/>
                        </w:p>
                      </w:tc>
                      <w:tc>
                        <w:tcPr>
                          <w:tcW w:w="3835" w:type="dxa"/>
                          <w:shd w:val="clear" w:color="auto" w:fill="auto"/>
                        </w:tcPr>
                        <w:p w14:paraId="097682B7" w14:textId="77777777" w:rsidR="00712DFB" w:rsidRDefault="009E3227">
                          <w:pPr>
                            <w:pStyle w:val="AbsEinheit"/>
                          </w:pPr>
                          <w:bookmarkStart w:id="5" w:name="__UnoMark__724_1259140386"/>
                          <w:bookmarkEnd w:id="5"/>
                          <w:r>
                            <w:rPr>
                              <w:noProof/>
                              <w:lang w:val="de-CH" w:eastAsia="de-CH"/>
                            </w:rPr>
                            <w:drawing>
                              <wp:inline distT="0" distB="0" distL="0" distR="7620" wp14:anchorId="40A2D1FF" wp14:editId="415EE7E6">
                                <wp:extent cx="1078230" cy="2711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
                                        <a:stretch>
                                          <a:fillRect/>
                                        </a:stretch>
                                      </pic:blipFill>
                                      <pic:spPr bwMode="auto">
                                        <a:xfrm>
                                          <a:off x="0" y="0"/>
                                          <a:ext cx="1078230" cy="271145"/>
                                        </a:xfrm>
                                        <a:prstGeom prst="rect">
                                          <a:avLst/>
                                        </a:prstGeom>
                                      </pic:spPr>
                                    </pic:pic>
                                  </a:graphicData>
                                </a:graphic>
                              </wp:inline>
                            </w:drawing>
                          </w:r>
                        </w:p>
                        <w:p w14:paraId="228163B3" w14:textId="77777777" w:rsidR="00712DFB" w:rsidRDefault="009E3227">
                          <w:pPr>
                            <w:pStyle w:val="AbsEinheit"/>
                          </w:pPr>
                          <w:r>
                            <w:t>ETH for Development (ETH4D)</w:t>
                          </w:r>
                        </w:p>
                        <w:p w14:paraId="58DA8CDD" w14:textId="77777777" w:rsidR="00712DFB" w:rsidRPr="009E3227" w:rsidRDefault="009E3227">
                          <w:pPr>
                            <w:pStyle w:val="AbsAdresse"/>
                            <w:rPr>
                              <w:lang w:val="en-GB"/>
                            </w:rPr>
                          </w:pPr>
                          <w:r>
                            <w:rPr>
                              <w:lang w:val="en-GB"/>
                            </w:rPr>
                            <w:t>ETH Zurich</w:t>
                          </w:r>
                        </w:p>
                        <w:p w14:paraId="535AD506" w14:textId="77777777" w:rsidR="00712DFB" w:rsidRDefault="009E3227">
                          <w:pPr>
                            <w:pStyle w:val="AbsAdresse"/>
                          </w:pPr>
                          <w:r>
                            <w:t xml:space="preserve">8092 </w:t>
                          </w:r>
                          <w:proofErr w:type="spellStart"/>
                          <w:r>
                            <w:t>Zurich</w:t>
                          </w:r>
                          <w:proofErr w:type="spellEnd"/>
                          <w:r>
                            <w:t xml:space="preserve">, </w:t>
                          </w:r>
                          <w:proofErr w:type="spellStart"/>
                          <w:r>
                            <w:t>Switzerland</w:t>
                          </w:r>
                          <w:proofErr w:type="spellEnd"/>
                        </w:p>
                        <w:p w14:paraId="5EAB1FBE" w14:textId="77777777" w:rsidR="00712DFB" w:rsidRDefault="00712DFB">
                          <w:pPr>
                            <w:pStyle w:val="AbsAdresse"/>
                          </w:pPr>
                        </w:p>
                        <w:p w14:paraId="65EDB0AF" w14:textId="77777777" w:rsidR="00712DFB" w:rsidRDefault="009E3227">
                          <w:pPr>
                            <w:pStyle w:val="AbsAdresse"/>
                          </w:pPr>
                          <w:r>
                            <w:t>www.eth4d.ethz.ch</w:t>
                          </w:r>
                        </w:p>
                        <w:p w14:paraId="6AA022A8" w14:textId="77777777" w:rsidR="00712DFB" w:rsidRDefault="00712DFB">
                          <w:pPr>
                            <w:pStyle w:val="AbsAdresse"/>
                            <w:rPr>
                              <w:b/>
                            </w:rPr>
                          </w:pPr>
                        </w:p>
                      </w:tc>
                    </w:tr>
                  </w:tbl>
                  <w:p w14:paraId="6EC4F981" w14:textId="77777777" w:rsidR="00FE1BDA" w:rsidRPr="009E3227" w:rsidRDefault="00FE1BDA">
                    <w:pPr>
                      <w:rPr>
                        <w:lang w:val="de-CH"/>
                      </w:rPr>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41D"/>
    <w:multiLevelType w:val="multilevel"/>
    <w:tmpl w:val="FC26E2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6E6F17"/>
    <w:multiLevelType w:val="multilevel"/>
    <w:tmpl w:val="114615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8E7192"/>
    <w:multiLevelType w:val="multilevel"/>
    <w:tmpl w:val="5B367CC6"/>
    <w:lvl w:ilvl="0">
      <w:start w:val="1"/>
      <w:numFmt w:val="bullet"/>
      <w:lvlText w:val="»"/>
      <w:lvlJc w:val="left"/>
      <w:pPr>
        <w:ind w:left="781" w:hanging="360"/>
      </w:pPr>
      <w:rPr>
        <w:rFonts w:ascii="Courier New" w:hAnsi="Courier New" w:cs="Courier New" w:hint="default"/>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FB"/>
    <w:rsid w:val="0003745C"/>
    <w:rsid w:val="00320F6E"/>
    <w:rsid w:val="00712DFB"/>
    <w:rsid w:val="009E3227"/>
    <w:rsid w:val="00FE1B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8327"/>
  <w15:docId w15:val="{05666F6B-34B0-4F30-A798-90002F73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TH Light" w:eastAsia="Calibri" w:hAnsi="ETH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87"/>
    <w:pPr>
      <w:spacing w:after="200" w:line="276" w:lineRule="auto"/>
    </w:pPr>
    <w:rPr>
      <w:lang w:eastAsia="en-US"/>
    </w:rPr>
  </w:style>
  <w:style w:type="paragraph" w:styleId="Heading1">
    <w:name w:val="heading 1"/>
    <w:basedOn w:val="Normal"/>
    <w:next w:val="Normal"/>
    <w:link w:val="Heading1Char"/>
    <w:uiPriority w:val="9"/>
    <w:qFormat/>
    <w:rsid w:val="0073319A"/>
    <w:pPr>
      <w:keepNext/>
      <w:keepLines/>
      <w:spacing w:before="240" w:after="0"/>
      <w:outlineLvl w:val="0"/>
    </w:pPr>
    <w:rPr>
      <w:rFonts w:ascii="Arial" w:eastAsia="Yu Gothic Light" w:hAnsi="Arial"/>
      <w:b/>
      <w:sz w:val="32"/>
      <w:szCs w:val="32"/>
      <w:lang w:val="en-US"/>
    </w:rPr>
  </w:style>
  <w:style w:type="paragraph" w:styleId="Heading2">
    <w:name w:val="heading 2"/>
    <w:basedOn w:val="Normal"/>
    <w:next w:val="Normal"/>
    <w:link w:val="Heading2Char"/>
    <w:uiPriority w:val="9"/>
    <w:unhideWhenUsed/>
    <w:qFormat/>
    <w:rsid w:val="0073319A"/>
    <w:pPr>
      <w:keepNext/>
      <w:keepLines/>
      <w:spacing w:before="40" w:after="0"/>
      <w:outlineLvl w:val="1"/>
    </w:pPr>
    <w:rPr>
      <w:rFonts w:ascii="Arial" w:eastAsiaTheme="majorEastAsia" w:hAnsi="Arial"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6C7ABD"/>
    <w:rPr>
      <w:lang w:val="en-GB"/>
    </w:rPr>
  </w:style>
  <w:style w:type="character" w:customStyle="1" w:styleId="FooterChar">
    <w:name w:val="Footer Char"/>
    <w:link w:val="Footer"/>
    <w:uiPriority w:val="99"/>
    <w:qFormat/>
    <w:rsid w:val="006C7ABD"/>
    <w:rPr>
      <w:lang w:val="en-GB"/>
    </w:rPr>
  </w:style>
  <w:style w:type="character" w:customStyle="1" w:styleId="BalloonTextChar">
    <w:name w:val="Balloon Text Char"/>
    <w:link w:val="BalloonText"/>
    <w:uiPriority w:val="99"/>
    <w:semiHidden/>
    <w:qFormat/>
    <w:rsid w:val="006C7ABD"/>
    <w:rPr>
      <w:rFonts w:ascii="Tahoma" w:hAnsi="Tahoma" w:cs="Tahoma"/>
      <w:sz w:val="16"/>
      <w:szCs w:val="16"/>
      <w:lang w:val="en-GB"/>
    </w:rPr>
  </w:style>
  <w:style w:type="character" w:styleId="CommentReference">
    <w:name w:val="annotation reference"/>
    <w:uiPriority w:val="99"/>
    <w:semiHidden/>
    <w:unhideWhenUsed/>
    <w:qFormat/>
    <w:rsid w:val="00C07B64"/>
    <w:rPr>
      <w:sz w:val="16"/>
      <w:szCs w:val="16"/>
    </w:rPr>
  </w:style>
  <w:style w:type="character" w:customStyle="1" w:styleId="CommentTextChar">
    <w:name w:val="Comment Text Char"/>
    <w:link w:val="CommentText"/>
    <w:uiPriority w:val="99"/>
    <w:semiHidden/>
    <w:qFormat/>
    <w:rsid w:val="00C07B64"/>
    <w:rPr>
      <w:lang w:val="en-GB" w:eastAsia="en-US"/>
    </w:rPr>
  </w:style>
  <w:style w:type="character" w:customStyle="1" w:styleId="CommentSubjectChar">
    <w:name w:val="Comment Subject Char"/>
    <w:link w:val="CommentSubject"/>
    <w:uiPriority w:val="99"/>
    <w:semiHidden/>
    <w:qFormat/>
    <w:rsid w:val="00C07B64"/>
    <w:rPr>
      <w:b/>
      <w:bCs/>
      <w:lang w:val="en-GB" w:eastAsia="en-US"/>
    </w:rPr>
  </w:style>
  <w:style w:type="character" w:customStyle="1" w:styleId="InternetLink">
    <w:name w:val="Internet Link"/>
    <w:uiPriority w:val="99"/>
    <w:unhideWhenUsed/>
    <w:rsid w:val="008D22C1"/>
    <w:rPr>
      <w:color w:val="0000FF"/>
      <w:u w:val="single"/>
    </w:rPr>
  </w:style>
  <w:style w:type="character" w:customStyle="1" w:styleId="Heading1Char">
    <w:name w:val="Heading 1 Char"/>
    <w:link w:val="Heading1"/>
    <w:uiPriority w:val="9"/>
    <w:qFormat/>
    <w:rsid w:val="0073319A"/>
    <w:rPr>
      <w:rFonts w:ascii="Arial" w:eastAsia="Yu Gothic Light" w:hAnsi="Arial"/>
      <w:b/>
      <w:sz w:val="32"/>
      <w:szCs w:val="32"/>
      <w:lang w:val="en-US" w:eastAsia="en-US"/>
    </w:rPr>
  </w:style>
  <w:style w:type="character" w:customStyle="1" w:styleId="Heading2Char">
    <w:name w:val="Heading 2 Char"/>
    <w:basedOn w:val="DefaultParagraphFont"/>
    <w:link w:val="Heading2"/>
    <w:uiPriority w:val="9"/>
    <w:qFormat/>
    <w:rsid w:val="0073319A"/>
    <w:rPr>
      <w:rFonts w:ascii="Arial" w:eastAsiaTheme="majorEastAsia" w:hAnsi="Arial" w:cstheme="majorBidi"/>
      <w:b/>
      <w:color w:val="2E74B5" w:themeColor="accent1" w:themeShade="BF"/>
      <w:sz w:val="28"/>
      <w:szCs w:val="26"/>
      <w:lang w:eastAsia="en-US"/>
    </w:rPr>
  </w:style>
  <w:style w:type="character" w:customStyle="1" w:styleId="FootnoteTextChar">
    <w:name w:val="Footnote Text Char"/>
    <w:basedOn w:val="DefaultParagraphFont"/>
    <w:link w:val="FootnoteText"/>
    <w:uiPriority w:val="99"/>
    <w:qFormat/>
    <w:rsid w:val="0073319A"/>
    <w:rPr>
      <w:rFonts w:ascii="Arial" w:eastAsiaTheme="minorEastAsia" w:hAnsi="Arial" w:cstheme="minorBidi"/>
      <w:sz w:val="24"/>
      <w:szCs w:val="24"/>
      <w:lang w:eastAsia="de-DE"/>
    </w:rPr>
  </w:style>
  <w:style w:type="character" w:customStyle="1" w:styleId="FootnoteCharacters">
    <w:name w:val="Footnote Characters"/>
    <w:basedOn w:val="DefaultParagraphFont"/>
    <w:uiPriority w:val="99"/>
    <w:unhideWhenUsed/>
    <w:qFormat/>
    <w:rsid w:val="0073319A"/>
    <w:rPr>
      <w:vertAlign w:val="superscript"/>
    </w:rPr>
  </w:style>
  <w:style w:type="character" w:customStyle="1" w:styleId="FootnoteAnchor">
    <w:name w:val="Footnote Anchor"/>
    <w:rPr>
      <w:vertAlign w:val="superscript"/>
    </w:rPr>
  </w:style>
  <w:style w:type="character" w:customStyle="1" w:styleId="TitleChar">
    <w:name w:val="Title Char"/>
    <w:basedOn w:val="DefaultParagraphFont"/>
    <w:link w:val="Title"/>
    <w:uiPriority w:val="10"/>
    <w:qFormat/>
    <w:rsid w:val="0073319A"/>
    <w:rPr>
      <w:rFonts w:asciiTheme="majorHAnsi" w:eastAsiaTheme="majorEastAsia" w:hAnsiTheme="majorHAnsi" w:cstheme="majorBidi"/>
      <w:spacing w:val="-10"/>
      <w:kern w:val="2"/>
      <w:sz w:val="56"/>
      <w:szCs w:val="56"/>
      <w:lang w:eastAsia="en-US"/>
    </w:rPr>
  </w:style>
  <w:style w:type="character" w:styleId="FollowedHyperlink">
    <w:name w:val="FollowedHyperlink"/>
    <w:basedOn w:val="DefaultParagraphFont"/>
    <w:uiPriority w:val="99"/>
    <w:semiHidden/>
    <w:unhideWhenUsed/>
    <w:qFormat/>
    <w:rsid w:val="00CE08DF"/>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ETH Light"/>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ETH Light"/>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ETH Light"/>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ETH Light"/>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szCs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ETH Light"/>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Calibri" w:cs="Arial"/>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Arial" w:hAnsi="Arial" w:cs="Arial"/>
      <w:sz w:val="24"/>
      <w:szCs w:val="24"/>
    </w:rPr>
  </w:style>
  <w:style w:type="character" w:customStyle="1" w:styleId="ListLabel76">
    <w:name w:val="ListLabel 76"/>
    <w:qFormat/>
    <w:rPr>
      <w:rFonts w:ascii="Arial" w:hAnsi="Arial" w:cs="Arial"/>
      <w:sz w:val="24"/>
      <w:szCs w:val="24"/>
    </w:rPr>
  </w:style>
  <w:style w:type="character" w:customStyle="1" w:styleId="ListLabel77">
    <w:name w:val="ListLabel 77"/>
    <w:qFormat/>
    <w:rPr>
      <w:rFonts w:ascii="Arial" w:eastAsia="Times New Roman" w:hAnsi="Arial" w:cs="Arial"/>
      <w:sz w:val="22"/>
      <w:szCs w:val="22"/>
      <w:lang w:val="fr-CH"/>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6C7ABD"/>
    <w:pPr>
      <w:tabs>
        <w:tab w:val="center" w:pos="4680"/>
        <w:tab w:val="right" w:pos="9360"/>
      </w:tabs>
      <w:spacing w:after="0" w:line="240" w:lineRule="auto"/>
    </w:pPr>
  </w:style>
  <w:style w:type="paragraph" w:styleId="Footer">
    <w:name w:val="footer"/>
    <w:basedOn w:val="Normal"/>
    <w:link w:val="FooterChar"/>
    <w:uiPriority w:val="99"/>
    <w:unhideWhenUsed/>
    <w:rsid w:val="006C7AB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6C7ABD"/>
    <w:pPr>
      <w:spacing w:after="0" w:line="240" w:lineRule="auto"/>
    </w:pPr>
    <w:rPr>
      <w:rFonts w:ascii="Tahoma" w:hAnsi="Tahoma" w:cs="Tahoma"/>
      <w:sz w:val="16"/>
      <w:szCs w:val="16"/>
    </w:rPr>
  </w:style>
  <w:style w:type="paragraph" w:customStyle="1" w:styleId="Default">
    <w:name w:val="Default"/>
    <w:qFormat/>
    <w:rsid w:val="00C07B64"/>
    <w:rPr>
      <w:rFonts w:cs="ETH Light"/>
      <w:color w:val="000000"/>
      <w:sz w:val="24"/>
      <w:szCs w:val="24"/>
      <w:lang w:val="de-CH" w:eastAsia="de-CH"/>
    </w:rPr>
  </w:style>
  <w:style w:type="paragraph" w:styleId="CommentText">
    <w:name w:val="annotation text"/>
    <w:basedOn w:val="Normal"/>
    <w:link w:val="CommentTextChar"/>
    <w:uiPriority w:val="99"/>
    <w:semiHidden/>
    <w:unhideWhenUsed/>
    <w:qFormat/>
    <w:rsid w:val="00C07B64"/>
  </w:style>
  <w:style w:type="paragraph" w:styleId="CommentSubject">
    <w:name w:val="annotation subject"/>
    <w:basedOn w:val="CommentText"/>
    <w:link w:val="CommentSubjectChar"/>
    <w:uiPriority w:val="99"/>
    <w:semiHidden/>
    <w:unhideWhenUsed/>
    <w:qFormat/>
    <w:rsid w:val="00C07B64"/>
    <w:rPr>
      <w:b/>
      <w:bCs/>
    </w:rPr>
  </w:style>
  <w:style w:type="paragraph" w:customStyle="1" w:styleId="AbsEinheit">
    <w:name w:val="Abs_Einheit"/>
    <w:basedOn w:val="Normal"/>
    <w:autoRedefine/>
    <w:qFormat/>
    <w:rsid w:val="00B138A3"/>
    <w:pPr>
      <w:spacing w:before="508" w:after="230" w:line="20" w:lineRule="exact"/>
    </w:pPr>
    <w:rPr>
      <w:rFonts w:ascii="Arial" w:hAnsi="Arial"/>
      <w:b/>
      <w:sz w:val="17"/>
      <w:szCs w:val="22"/>
    </w:rPr>
  </w:style>
  <w:style w:type="paragraph" w:customStyle="1" w:styleId="AbsAdresse">
    <w:name w:val="Abs_Adresse"/>
    <w:basedOn w:val="Normal"/>
    <w:qFormat/>
    <w:rsid w:val="00645465"/>
    <w:pPr>
      <w:spacing w:after="0" w:line="220" w:lineRule="exact"/>
    </w:pPr>
    <w:rPr>
      <w:rFonts w:ascii="Arial" w:hAnsi="Arial"/>
      <w:sz w:val="17"/>
      <w:szCs w:val="22"/>
      <w:lang w:val="de-CH"/>
    </w:rPr>
  </w:style>
  <w:style w:type="paragraph" w:styleId="FootnoteText">
    <w:name w:val="footnote text"/>
    <w:basedOn w:val="Normal"/>
    <w:link w:val="FootnoteTextChar"/>
    <w:uiPriority w:val="99"/>
    <w:unhideWhenUsed/>
    <w:rsid w:val="0073319A"/>
    <w:pPr>
      <w:spacing w:after="0" w:line="300" w:lineRule="atLeast"/>
    </w:pPr>
    <w:rPr>
      <w:rFonts w:ascii="Arial" w:eastAsiaTheme="minorEastAsia" w:hAnsi="Arial" w:cstheme="minorBidi"/>
      <w:sz w:val="24"/>
      <w:szCs w:val="24"/>
      <w:lang w:eastAsia="de-DE"/>
    </w:rPr>
  </w:style>
  <w:style w:type="paragraph" w:styleId="ListParagraph">
    <w:name w:val="List Paragraph"/>
    <w:basedOn w:val="Normal"/>
    <w:uiPriority w:val="34"/>
    <w:qFormat/>
    <w:rsid w:val="0073319A"/>
    <w:pPr>
      <w:spacing w:after="0" w:line="300" w:lineRule="atLeast"/>
      <w:ind w:left="720"/>
      <w:contextualSpacing/>
    </w:pPr>
    <w:rPr>
      <w:rFonts w:ascii="Arial" w:eastAsiaTheme="minorEastAsia" w:hAnsi="Arial" w:cstheme="minorBidi"/>
      <w:sz w:val="24"/>
      <w:szCs w:val="24"/>
      <w:lang w:eastAsia="de-DE"/>
    </w:rPr>
  </w:style>
  <w:style w:type="paragraph" w:styleId="Title">
    <w:name w:val="Title"/>
    <w:basedOn w:val="Normal"/>
    <w:next w:val="Normal"/>
    <w:link w:val="TitleChar"/>
    <w:uiPriority w:val="10"/>
    <w:qFormat/>
    <w:rsid w:val="0073319A"/>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FrameContents">
    <w:name w:val="Frame Contents"/>
    <w:basedOn w:val="Normal"/>
    <w:qFormat/>
  </w:style>
  <w:style w:type="table" w:styleId="TableGrid">
    <w:name w:val="Table Grid"/>
    <w:basedOn w:val="TableNormal"/>
    <w:uiPriority w:val="59"/>
    <w:rsid w:val="0064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thz.ch/content/associates/continuing-education/en/programme-und-kurse/angebot-nach-programmart.html" TargetMode="External"/><Relationship Id="rId13" Type="http://schemas.openxmlformats.org/officeDocument/2006/relationships/hyperlink" Target="mailto:e4d@sl.ethz.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awirisfoundation.org/" TargetMode="External"/><Relationship Id="rId12" Type="http://schemas.openxmlformats.org/officeDocument/2006/relationships/hyperlink" Target="http://bit.ly/ETH_CAS" TargetMode="External"/><Relationship Id="rId17" Type="http://schemas.openxmlformats.org/officeDocument/2006/relationships/hyperlink" Target="http://www.oecd.org/dac/financing-sustainable-development/development-finance-standards/DAC_List_ODA_Recipients2018to2020_flows_En.pdf" TargetMode="External"/><Relationship Id="rId2" Type="http://schemas.openxmlformats.org/officeDocument/2006/relationships/styles" Target="styles.xml"/><Relationship Id="rId16" Type="http://schemas.openxmlformats.org/officeDocument/2006/relationships/hyperlink" Target="mailto:e4d@sl.ethz.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ETH_DAS" TargetMode="External"/><Relationship Id="rId5" Type="http://schemas.openxmlformats.org/officeDocument/2006/relationships/footnotes" Target="footnotes.xml"/><Relationship Id="rId15" Type="http://schemas.openxmlformats.org/officeDocument/2006/relationships/hyperlink" Target="http://www.eth4d.ethz.ch/" TargetMode="External"/><Relationship Id="rId10" Type="http://schemas.openxmlformats.org/officeDocument/2006/relationships/hyperlink" Target="http://bit.ly/ETH_MA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hz.ch/content/associates/continuing-education/en/programme-und-kurse.html" TargetMode="External"/><Relationship Id="rId14" Type="http://schemas.openxmlformats.org/officeDocument/2006/relationships/hyperlink" Target="http://www.global.ethz.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ETH Zürich</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igomez</dc:creator>
  <dc:description/>
  <cp:lastModifiedBy>Microsoft Office User</cp:lastModifiedBy>
  <cp:revision>24</cp:revision>
  <cp:lastPrinted>2014-01-10T12:25:00Z</cp:lastPrinted>
  <dcterms:created xsi:type="dcterms:W3CDTF">2020-01-20T10:31:00Z</dcterms:created>
  <dcterms:modified xsi:type="dcterms:W3CDTF">2020-07-23T09:34:00Z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ETH Zürich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